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99" w:rsidRPr="006E01FF" w:rsidRDefault="00A37EF6" w:rsidP="006E01FF">
      <w:pPr>
        <w:pStyle w:val="Body"/>
      </w:pPr>
      <w:r>
        <w:t xml:space="preserve"> </w:t>
      </w:r>
    </w:p>
    <w:p w:rsidR="00600E99" w:rsidRDefault="00635FA6">
      <w:pPr>
        <w:pStyle w:val="Body"/>
        <w:tabs>
          <w:tab w:val="left" w:pos="567"/>
          <w:tab w:val="left" w:pos="703"/>
        </w:tabs>
        <w:rPr>
          <w:rStyle w:val="A5"/>
          <w:rFonts w:ascii="Times New Roman" w:eastAsia="Times New Roman" w:hAnsi="Times New Roman" w:cs="Times New Roman"/>
          <w:b/>
          <w:bCs/>
          <w:color w:val="5F5F5F"/>
          <w:u w:color="5F5F5F"/>
        </w:rPr>
      </w:pPr>
      <w:r>
        <w:rPr>
          <w:rStyle w:val="A5"/>
          <w:rFonts w:ascii="Times New Roman" w:hAnsi="Times New Roman"/>
          <w:b/>
          <w:bCs/>
          <w:color w:val="5F5F5F"/>
          <w:u w:color="5F5F5F"/>
        </w:rPr>
        <w:t>ΔΕΛΤΙΟ ΤΥΠΟΥ</w:t>
      </w:r>
    </w:p>
    <w:p w:rsidR="00600E99" w:rsidRDefault="00635FA6">
      <w:pPr>
        <w:pStyle w:val="Body"/>
        <w:tabs>
          <w:tab w:val="left" w:pos="567"/>
          <w:tab w:val="left" w:pos="703"/>
        </w:tabs>
        <w:spacing w:after="120"/>
        <w:rPr>
          <w:rStyle w:val="A5"/>
          <w:rFonts w:ascii="Times New Roman" w:eastAsia="Times New Roman" w:hAnsi="Times New Roman" w:cs="Times New Roman"/>
          <w:b/>
          <w:bCs/>
          <w:sz w:val="18"/>
          <w:szCs w:val="18"/>
          <w:u w:val="single"/>
        </w:rPr>
      </w:pPr>
      <w:r>
        <w:rPr>
          <w:rStyle w:val="A5"/>
          <w:rFonts w:ascii="Times New Roman" w:eastAsia="Times New Roman" w:hAnsi="Times New Roman" w:cs="Times New Roman"/>
          <w:b/>
          <w:bCs/>
          <w:sz w:val="18"/>
          <w:szCs w:val="18"/>
          <w:u w:val="single"/>
        </w:rPr>
        <w:tab/>
      </w:r>
    </w:p>
    <w:p w:rsidR="00ED24A3" w:rsidRPr="00205F9D" w:rsidRDefault="006B44BE" w:rsidP="00205F9D">
      <w:pPr>
        <w:pStyle w:val="Body"/>
        <w:tabs>
          <w:tab w:val="left" w:pos="567"/>
          <w:tab w:val="left" w:pos="703"/>
          <w:tab w:val="left" w:pos="1276"/>
          <w:tab w:val="right" w:pos="9214"/>
        </w:tabs>
        <w:spacing w:before="40" w:after="40"/>
        <w:rPr>
          <w:rFonts w:ascii="Times New Roman" w:eastAsia="Times New Roman" w:hAnsi="Times New Roman" w:cs="Times New Roman"/>
          <w:color w:val="5F5F5F"/>
          <w:sz w:val="22"/>
          <w:szCs w:val="22"/>
          <w:u w:color="5F5F5F"/>
        </w:rPr>
      </w:pPr>
      <w:r>
        <w:rPr>
          <w:rStyle w:val="A5"/>
          <w:rFonts w:ascii="Times New Roman" w:hAnsi="Times New Roman"/>
          <w:color w:val="5F5F5F"/>
          <w:sz w:val="22"/>
          <w:szCs w:val="22"/>
          <w:u w:color="5F5F5F"/>
        </w:rPr>
        <w:t>Λαμία,</w:t>
      </w:r>
      <w:r w:rsidR="00F27B72">
        <w:rPr>
          <w:rStyle w:val="A5"/>
          <w:rFonts w:ascii="Times New Roman" w:hAnsi="Times New Roman"/>
          <w:color w:val="5F5F5F"/>
          <w:sz w:val="22"/>
          <w:szCs w:val="22"/>
          <w:u w:color="5F5F5F"/>
        </w:rPr>
        <w:t xml:space="preserve"> 28</w:t>
      </w:r>
      <w:r w:rsidR="00AC1C3B" w:rsidRPr="00AC1C3B">
        <w:rPr>
          <w:rStyle w:val="A5"/>
          <w:rFonts w:ascii="Times New Roman" w:hAnsi="Times New Roman"/>
          <w:color w:val="5F5F5F"/>
          <w:sz w:val="22"/>
          <w:szCs w:val="22"/>
          <w:u w:color="5F5F5F"/>
        </w:rPr>
        <w:t xml:space="preserve"> </w:t>
      </w:r>
      <w:r w:rsidR="00E40444">
        <w:rPr>
          <w:rStyle w:val="A5"/>
          <w:rFonts w:ascii="Times New Roman" w:hAnsi="Times New Roman"/>
          <w:color w:val="5F5F5F"/>
          <w:sz w:val="22"/>
          <w:szCs w:val="22"/>
          <w:u w:color="5F5F5F"/>
        </w:rPr>
        <w:t>Σεπτεμβρίου</w:t>
      </w:r>
      <w:r w:rsidR="00635FA6">
        <w:rPr>
          <w:rStyle w:val="A5"/>
          <w:rFonts w:ascii="Times New Roman" w:hAnsi="Times New Roman"/>
          <w:color w:val="5F5F5F"/>
          <w:sz w:val="22"/>
          <w:szCs w:val="22"/>
          <w:u w:color="5F5F5F"/>
        </w:rPr>
        <w:t xml:space="preserve"> 2016</w:t>
      </w:r>
    </w:p>
    <w:p w:rsidR="00205F9D" w:rsidRDefault="00205F9D" w:rsidP="00ED24A3">
      <w:pPr>
        <w:rPr>
          <w:rFonts w:ascii="Tahoma" w:eastAsia="Arial Unicode MS" w:hAnsi="Tahoma" w:cs="Tahoma"/>
          <w:b/>
          <w:color w:val="4F81BD" w:themeColor="accent1"/>
          <w:sz w:val="22"/>
          <w:szCs w:val="22"/>
          <w:bdr w:val="none" w:sz="0" w:space="0" w:color="auto"/>
          <w:lang w:val="el-GR"/>
        </w:rPr>
      </w:pPr>
    </w:p>
    <w:p w:rsidR="00E40444" w:rsidRPr="004C226D" w:rsidRDefault="00205F9D" w:rsidP="004C226D">
      <w:pPr>
        <w:jc w:val="center"/>
        <w:rPr>
          <w:rFonts w:ascii="Tahoma" w:eastAsia="Arial Unicode MS" w:hAnsi="Tahoma" w:cs="Tahoma"/>
          <w:b/>
          <w:color w:val="4F81BD" w:themeColor="accent1"/>
          <w:sz w:val="22"/>
          <w:szCs w:val="22"/>
          <w:bdr w:val="none" w:sz="0" w:space="0" w:color="auto"/>
          <w:lang w:val="el-GR"/>
        </w:rPr>
      </w:pPr>
      <w:r>
        <w:rPr>
          <w:rFonts w:ascii="Tahoma" w:eastAsia="Arial Unicode MS" w:hAnsi="Tahoma" w:cs="Tahoma"/>
          <w:b/>
          <w:noProof/>
          <w:color w:val="4F81BD" w:themeColor="accent1"/>
          <w:sz w:val="22"/>
          <w:szCs w:val="22"/>
          <w:bdr w:val="none" w:sz="0" w:space="0" w:color="auto"/>
          <w:lang w:val="el-GR"/>
        </w:rPr>
        <w:drawing>
          <wp:inline distT="0" distB="0" distL="0" distR="0">
            <wp:extent cx="2019300" cy="2019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xronia(big).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19300" cy="2019300"/>
                    </a:xfrm>
                    <a:prstGeom prst="rect">
                      <a:avLst/>
                    </a:prstGeom>
                  </pic:spPr>
                </pic:pic>
              </a:graphicData>
            </a:graphic>
          </wp:inline>
        </w:drawing>
      </w:r>
    </w:p>
    <w:p w:rsidR="00F27B72" w:rsidRPr="00F27B72" w:rsidRDefault="00F27B72" w:rsidP="00F27B72">
      <w:pPr>
        <w:jc w:val="center"/>
        <w:rPr>
          <w:rFonts w:ascii="Tahoma" w:eastAsia="Arial Unicode MS" w:hAnsi="Tahoma" w:cs="Tahoma"/>
          <w:b/>
          <w:bCs/>
          <w:color w:val="4F81BD" w:themeColor="accent1"/>
          <w:sz w:val="22"/>
          <w:szCs w:val="22"/>
          <w:bdr w:val="none" w:sz="0" w:space="0" w:color="auto"/>
          <w:lang w:val="el-GR"/>
        </w:rPr>
      </w:pPr>
      <w:r w:rsidRPr="00F27B72">
        <w:rPr>
          <w:rFonts w:ascii="Tahoma" w:eastAsia="Arial Unicode MS" w:hAnsi="Tahoma" w:cs="Tahoma"/>
          <w:b/>
          <w:bCs/>
          <w:color w:val="4F81BD" w:themeColor="accent1"/>
          <w:sz w:val="22"/>
          <w:szCs w:val="22"/>
          <w:bdr w:val="none" w:sz="0" w:space="0" w:color="auto"/>
          <w:lang w:val="el-GR"/>
        </w:rPr>
        <w:t>Η Στερεά Ελλάδα αλλάζει με έργα</w:t>
      </w:r>
    </w:p>
    <w:p w:rsidR="004C226D" w:rsidRPr="004C226D" w:rsidRDefault="004C226D" w:rsidP="004C226D">
      <w:pPr>
        <w:rPr>
          <w:rFonts w:ascii="Tahoma" w:hAnsi="Tahoma" w:cs="Tahoma"/>
          <w:bCs/>
          <w:color w:val="222222"/>
          <w:sz w:val="22"/>
          <w:szCs w:val="22"/>
          <w:bdr w:val="none" w:sz="0" w:space="0" w:color="auto"/>
          <w:lang w:val="el-GR" w:eastAsia="fr-FR"/>
        </w:rPr>
      </w:pPr>
      <w:r w:rsidRPr="004C226D">
        <w:rPr>
          <w:rFonts w:ascii="Tahoma" w:hAnsi="Tahoma" w:cs="Tahoma"/>
          <w:bCs/>
          <w:color w:val="222222"/>
          <w:sz w:val="22"/>
          <w:szCs w:val="22"/>
          <w:bdr w:val="none" w:sz="0" w:space="0" w:color="auto"/>
          <w:lang w:val="fr-FR" w:eastAsia="fr-FR"/>
        </w:rPr>
        <w:t> </w:t>
      </w:r>
    </w:p>
    <w:p w:rsidR="00F27B72" w:rsidRDefault="00F27B72" w:rsidP="00F27B72">
      <w:p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 xml:space="preserve">Στην δημοσιοποίηση των στοιχείων που αφορούν στα έργα </w:t>
      </w:r>
      <w:r>
        <w:rPr>
          <w:rFonts w:ascii="Tahoma" w:hAnsi="Tahoma" w:cs="Tahoma"/>
          <w:bCs/>
          <w:color w:val="222222"/>
          <w:sz w:val="22"/>
          <w:szCs w:val="22"/>
          <w:bdr w:val="none" w:sz="0" w:space="0" w:color="auto"/>
          <w:lang w:val="el-GR" w:eastAsia="fr-FR"/>
        </w:rPr>
        <w:t xml:space="preserve">που εκτελούνται </w:t>
      </w:r>
      <w:r w:rsidR="00ED64AD">
        <w:rPr>
          <w:rFonts w:ascii="Tahoma" w:hAnsi="Tahoma" w:cs="Tahoma"/>
          <w:bCs/>
          <w:color w:val="222222"/>
          <w:sz w:val="22"/>
          <w:szCs w:val="22"/>
          <w:bdr w:val="none" w:sz="0" w:space="0" w:color="auto"/>
          <w:lang w:val="el-GR" w:eastAsia="fr-FR"/>
        </w:rPr>
        <w:t>μέσα από το Πρόγραμμα Δημοσίων Επενδύσεων, αλλά και την υλοποίηση και τον προγραμματισμό του νέου ΕΣΠΑ 2014-2020</w:t>
      </w:r>
      <w:r w:rsidRPr="00F27B72">
        <w:rPr>
          <w:rFonts w:ascii="Tahoma" w:hAnsi="Tahoma" w:cs="Tahoma"/>
          <w:bCs/>
          <w:color w:val="222222"/>
          <w:sz w:val="22"/>
          <w:szCs w:val="22"/>
          <w:bdr w:val="none" w:sz="0" w:space="0" w:color="auto"/>
          <w:lang w:val="el-GR" w:eastAsia="fr-FR"/>
        </w:rPr>
        <w:t xml:space="preserve"> προχωρά η Περιφέρεια Στερεάς Ελλάδας, στο πλαίσιο των δύο χρόνων διοίκησης από την νέα Περιφερειακή αρχή. </w:t>
      </w:r>
    </w:p>
    <w:p w:rsidR="00F27B72" w:rsidRPr="00F27B72" w:rsidRDefault="00F27B72" w:rsidP="00F27B72">
      <w:pPr>
        <w:rPr>
          <w:rFonts w:ascii="Tahoma" w:hAnsi="Tahoma" w:cs="Tahoma"/>
          <w:bCs/>
          <w:color w:val="222222"/>
          <w:sz w:val="22"/>
          <w:szCs w:val="22"/>
          <w:bdr w:val="none" w:sz="0" w:space="0" w:color="auto"/>
          <w:lang w:val="el-GR" w:eastAsia="fr-FR"/>
        </w:rPr>
      </w:pPr>
    </w:p>
    <w:p w:rsidR="00F27B72" w:rsidRDefault="00F27B72" w:rsidP="00F27B72">
      <w:p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 xml:space="preserve">Συγκεκριμένα:  </w:t>
      </w:r>
    </w:p>
    <w:p w:rsidR="00F27B72" w:rsidRDefault="00F27B72" w:rsidP="00F27B72">
      <w:pPr>
        <w:rPr>
          <w:rFonts w:ascii="Tahoma" w:hAnsi="Tahoma" w:cs="Tahoma"/>
          <w:bCs/>
          <w:color w:val="222222"/>
          <w:sz w:val="22"/>
          <w:szCs w:val="22"/>
          <w:bdr w:val="none" w:sz="0" w:space="0" w:color="auto"/>
          <w:lang w:val="el-GR" w:eastAsia="fr-FR"/>
        </w:rPr>
      </w:pPr>
    </w:p>
    <w:p w:rsidR="00ED64AD" w:rsidRDefault="00F27B72" w:rsidP="00F27B72">
      <w:pPr>
        <w:rPr>
          <w:rFonts w:ascii="Tahoma" w:hAnsi="Tahoma" w:cs="Tahoma"/>
          <w:bCs/>
          <w:color w:val="222222"/>
          <w:sz w:val="22"/>
          <w:szCs w:val="22"/>
          <w:u w:val="single"/>
          <w:bdr w:val="none" w:sz="0" w:space="0" w:color="auto"/>
          <w:lang w:val="el-GR" w:eastAsia="fr-FR"/>
        </w:rPr>
      </w:pPr>
      <w:r w:rsidRPr="002E37B4">
        <w:rPr>
          <w:rFonts w:ascii="Tahoma" w:hAnsi="Tahoma" w:cs="Tahoma"/>
          <w:b/>
          <w:bCs/>
          <w:color w:val="222222"/>
          <w:sz w:val="22"/>
          <w:szCs w:val="22"/>
          <w:u w:val="single"/>
          <w:bdr w:val="none" w:sz="0" w:space="0" w:color="auto"/>
          <w:lang w:val="el-GR" w:eastAsia="fr-FR"/>
        </w:rPr>
        <w:t>ΠΡΟΓΡΑΜΜΑ ΔΗΜΟΣΙΩΝ ΕΠΕΝΔΥΣΕΩΝ 2016</w:t>
      </w:r>
      <w:r w:rsidRPr="002E37B4">
        <w:rPr>
          <w:rFonts w:ascii="Tahoma" w:hAnsi="Tahoma" w:cs="Tahoma"/>
          <w:bCs/>
          <w:color w:val="222222"/>
          <w:sz w:val="22"/>
          <w:szCs w:val="22"/>
          <w:u w:val="single"/>
          <w:bdr w:val="none" w:sz="0" w:space="0" w:color="auto"/>
          <w:lang w:val="el-GR" w:eastAsia="fr-FR"/>
        </w:rPr>
        <w:t xml:space="preserve"> </w:t>
      </w:r>
    </w:p>
    <w:p w:rsidR="00ED64AD" w:rsidRDefault="00ED64AD" w:rsidP="00F27B72">
      <w:pPr>
        <w:rPr>
          <w:rFonts w:ascii="Tahoma" w:hAnsi="Tahoma" w:cs="Tahoma"/>
          <w:bCs/>
          <w:color w:val="222222"/>
          <w:sz w:val="22"/>
          <w:szCs w:val="22"/>
          <w:u w:val="single"/>
          <w:bdr w:val="none" w:sz="0" w:space="0" w:color="auto"/>
          <w:lang w:val="el-GR" w:eastAsia="fr-FR"/>
        </w:rPr>
      </w:pPr>
    </w:p>
    <w:p w:rsidR="00F27B72" w:rsidRPr="00ED64AD" w:rsidRDefault="00ED64AD" w:rsidP="00F27B72">
      <w:pPr>
        <w:rPr>
          <w:rFonts w:ascii="Tahoma" w:hAnsi="Tahoma" w:cs="Tahoma"/>
          <w:bCs/>
          <w:color w:val="222222"/>
          <w:sz w:val="22"/>
          <w:szCs w:val="22"/>
          <w:bdr w:val="none" w:sz="0" w:space="0" w:color="auto"/>
          <w:lang w:val="el-GR" w:eastAsia="fr-FR"/>
        </w:rPr>
      </w:pPr>
      <w:r w:rsidRPr="00ED64AD">
        <w:rPr>
          <w:rFonts w:ascii="Tahoma" w:hAnsi="Tahoma" w:cs="Tahoma"/>
          <w:bCs/>
          <w:color w:val="222222"/>
          <w:sz w:val="22"/>
          <w:szCs w:val="22"/>
          <w:bdr w:val="none" w:sz="0" w:space="0" w:color="auto"/>
          <w:lang w:val="el-GR" w:eastAsia="fr-FR"/>
        </w:rPr>
        <w:t>Ε</w:t>
      </w:r>
      <w:r w:rsidR="00F27B72" w:rsidRPr="00ED64AD">
        <w:rPr>
          <w:rFonts w:ascii="Tahoma" w:hAnsi="Tahoma" w:cs="Tahoma"/>
          <w:bCs/>
          <w:color w:val="222222"/>
          <w:sz w:val="22"/>
          <w:szCs w:val="22"/>
          <w:bdr w:val="none" w:sz="0" w:space="0" w:color="auto"/>
          <w:lang w:val="el-GR" w:eastAsia="fr-FR"/>
        </w:rPr>
        <w:t xml:space="preserve">γγεγραμμένα </w:t>
      </w:r>
      <w:r w:rsidR="00F27B72" w:rsidRPr="00ED64AD">
        <w:rPr>
          <w:rFonts w:ascii="Tahoma" w:hAnsi="Tahoma" w:cs="Tahoma"/>
          <w:b/>
          <w:bCs/>
          <w:color w:val="222222"/>
          <w:sz w:val="22"/>
          <w:szCs w:val="22"/>
          <w:bdr w:val="none" w:sz="0" w:space="0" w:color="auto"/>
          <w:lang w:val="el-GR" w:eastAsia="fr-FR"/>
        </w:rPr>
        <w:t xml:space="preserve">312 </w:t>
      </w:r>
      <w:r w:rsidR="00F27B72" w:rsidRPr="00ED64AD">
        <w:rPr>
          <w:rFonts w:ascii="Tahoma" w:hAnsi="Tahoma" w:cs="Tahoma"/>
          <w:bCs/>
          <w:color w:val="222222"/>
          <w:sz w:val="22"/>
          <w:szCs w:val="22"/>
          <w:bdr w:val="none" w:sz="0" w:space="0" w:color="auto"/>
          <w:lang w:val="el-GR" w:eastAsia="fr-FR"/>
        </w:rPr>
        <w:t xml:space="preserve">έργα – μελέτες συνολικού προϋπολογισμού  </w:t>
      </w:r>
      <w:r w:rsidR="00F27B72" w:rsidRPr="00ED64AD">
        <w:rPr>
          <w:rFonts w:ascii="Tahoma" w:hAnsi="Tahoma" w:cs="Tahoma"/>
          <w:b/>
          <w:bCs/>
          <w:color w:val="222222"/>
          <w:sz w:val="22"/>
          <w:szCs w:val="22"/>
          <w:bdr w:val="none" w:sz="0" w:space="0" w:color="auto"/>
          <w:lang w:val="el-GR" w:eastAsia="fr-FR"/>
        </w:rPr>
        <w:t>336.735.179,42</w:t>
      </w:r>
      <w:r>
        <w:rPr>
          <w:rFonts w:ascii="Tahoma" w:hAnsi="Tahoma" w:cs="Tahoma"/>
          <w:bCs/>
          <w:color w:val="222222"/>
          <w:sz w:val="22"/>
          <w:szCs w:val="22"/>
          <w:bdr w:val="none" w:sz="0" w:space="0" w:color="auto"/>
          <w:lang w:val="el-GR" w:eastAsia="fr-FR"/>
        </w:rPr>
        <w:t xml:space="preserve"> €</w:t>
      </w:r>
    </w:p>
    <w:p w:rsidR="00F27B72" w:rsidRPr="00F27B72" w:rsidRDefault="00F27B72" w:rsidP="00F27B72">
      <w:pPr>
        <w:rPr>
          <w:rFonts w:ascii="Tahoma" w:hAnsi="Tahoma" w:cs="Tahoma"/>
          <w:bCs/>
          <w:color w:val="222222"/>
          <w:sz w:val="22"/>
          <w:szCs w:val="22"/>
          <w:bdr w:val="none" w:sz="0" w:space="0" w:color="auto"/>
          <w:lang w:val="el-GR" w:eastAsia="fr-FR"/>
        </w:rPr>
      </w:pPr>
    </w:p>
    <w:p w:rsidR="00F27B72" w:rsidRPr="00F27B72" w:rsidRDefault="00F27B72" w:rsidP="00F27B72">
      <w:pPr>
        <w:numPr>
          <w:ilvl w:val="0"/>
          <w:numId w:val="11"/>
        </w:num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 xml:space="preserve">Μέσα στη διετία ολοκληρώθηκαν 150 έργα και 18 μελέτες συνολικού προϋπολογισμού </w:t>
      </w:r>
      <w:r w:rsidRPr="00F27B72">
        <w:rPr>
          <w:rFonts w:ascii="Tahoma" w:hAnsi="Tahoma" w:cs="Tahoma"/>
          <w:b/>
          <w:bCs/>
          <w:color w:val="222222"/>
          <w:sz w:val="22"/>
          <w:szCs w:val="22"/>
          <w:bdr w:val="none" w:sz="0" w:space="0" w:color="auto"/>
          <w:lang w:val="el-GR" w:eastAsia="fr-FR"/>
        </w:rPr>
        <w:t>116.762.927,95 €</w:t>
      </w:r>
    </w:p>
    <w:p w:rsidR="00F27B72" w:rsidRPr="00F27B72" w:rsidRDefault="00F27B72" w:rsidP="00F27B72">
      <w:pPr>
        <w:rPr>
          <w:rFonts w:ascii="Tahoma" w:hAnsi="Tahoma" w:cs="Tahoma"/>
          <w:bCs/>
          <w:color w:val="222222"/>
          <w:sz w:val="22"/>
          <w:szCs w:val="22"/>
          <w:bdr w:val="none" w:sz="0" w:space="0" w:color="auto"/>
          <w:lang w:val="el-GR" w:eastAsia="fr-FR"/>
        </w:rPr>
      </w:pPr>
    </w:p>
    <w:p w:rsidR="00F27B72" w:rsidRPr="00F27B72" w:rsidRDefault="00F27B72" w:rsidP="00F27B72">
      <w:pPr>
        <w:numPr>
          <w:ilvl w:val="0"/>
          <w:numId w:val="11"/>
        </w:numPr>
        <w:rPr>
          <w:rFonts w:ascii="Tahoma" w:hAnsi="Tahoma" w:cs="Tahoma"/>
          <w:bCs/>
          <w:color w:val="222222"/>
          <w:sz w:val="22"/>
          <w:szCs w:val="22"/>
          <w:bdr w:val="none" w:sz="0" w:space="0" w:color="auto"/>
          <w:lang w:val="el-GR" w:eastAsia="fr-FR"/>
        </w:rPr>
      </w:pPr>
      <w:r>
        <w:rPr>
          <w:rFonts w:ascii="Tahoma" w:hAnsi="Tahoma" w:cs="Tahoma"/>
          <w:bCs/>
          <w:color w:val="222222"/>
          <w:sz w:val="22"/>
          <w:szCs w:val="22"/>
          <w:bdr w:val="none" w:sz="0" w:space="0" w:color="auto"/>
          <w:lang w:val="el-GR" w:eastAsia="fr-FR"/>
        </w:rPr>
        <w:t>Βρίσκονται σε εξέλιξη 131 έ</w:t>
      </w:r>
      <w:r w:rsidRPr="00F27B72">
        <w:rPr>
          <w:rFonts w:ascii="Tahoma" w:hAnsi="Tahoma" w:cs="Tahoma"/>
          <w:bCs/>
          <w:color w:val="222222"/>
          <w:sz w:val="22"/>
          <w:szCs w:val="22"/>
          <w:bdr w:val="none" w:sz="0" w:space="0" w:color="auto"/>
          <w:lang w:val="el-GR" w:eastAsia="fr-FR"/>
        </w:rPr>
        <w:t xml:space="preserve">ργα και 42 μελέτες συνολικού προϋπολογισμού </w:t>
      </w:r>
      <w:r w:rsidRPr="00F27B72">
        <w:rPr>
          <w:rFonts w:ascii="Tahoma" w:hAnsi="Tahoma" w:cs="Tahoma"/>
          <w:b/>
          <w:bCs/>
          <w:color w:val="222222"/>
          <w:sz w:val="22"/>
          <w:szCs w:val="22"/>
          <w:bdr w:val="none" w:sz="0" w:space="0" w:color="auto"/>
          <w:lang w:val="el-GR" w:eastAsia="fr-FR"/>
        </w:rPr>
        <w:t>156.748.246,64 €</w:t>
      </w:r>
    </w:p>
    <w:p w:rsidR="00F27B72" w:rsidRPr="00F27B72" w:rsidRDefault="00F27B72" w:rsidP="00F27B72">
      <w:pPr>
        <w:rPr>
          <w:rFonts w:ascii="Tahoma" w:hAnsi="Tahoma" w:cs="Tahoma"/>
          <w:bCs/>
          <w:color w:val="222222"/>
          <w:sz w:val="22"/>
          <w:szCs w:val="22"/>
          <w:bdr w:val="none" w:sz="0" w:space="0" w:color="auto"/>
          <w:lang w:val="el-GR" w:eastAsia="fr-FR"/>
        </w:rPr>
      </w:pPr>
    </w:p>
    <w:p w:rsidR="00F27B72" w:rsidRPr="00F27B72" w:rsidRDefault="00F27B72" w:rsidP="00F27B72">
      <w:pPr>
        <w:numPr>
          <w:ilvl w:val="0"/>
          <w:numId w:val="11"/>
        </w:num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Τα δύο τελευταία έτη</w:t>
      </w:r>
      <w:r>
        <w:rPr>
          <w:rFonts w:ascii="Tahoma" w:hAnsi="Tahoma" w:cs="Tahoma"/>
          <w:bCs/>
          <w:color w:val="222222"/>
          <w:sz w:val="22"/>
          <w:szCs w:val="22"/>
          <w:bdr w:val="none" w:sz="0" w:space="0" w:color="auto"/>
          <w:lang w:val="el-GR" w:eastAsia="fr-FR"/>
        </w:rPr>
        <w:t xml:space="preserve"> δημοπρατήθηκαν 157 έ</w:t>
      </w:r>
      <w:r w:rsidRPr="00F27B72">
        <w:rPr>
          <w:rFonts w:ascii="Tahoma" w:hAnsi="Tahoma" w:cs="Tahoma"/>
          <w:bCs/>
          <w:color w:val="222222"/>
          <w:sz w:val="22"/>
          <w:szCs w:val="22"/>
          <w:bdr w:val="none" w:sz="0" w:space="0" w:color="auto"/>
          <w:lang w:val="el-GR" w:eastAsia="fr-FR"/>
        </w:rPr>
        <w:t xml:space="preserve">ργα και 10 μελέτες συνολικού προϋπολογισμού </w:t>
      </w:r>
      <w:r w:rsidRPr="00F27B72">
        <w:rPr>
          <w:rFonts w:ascii="Tahoma" w:hAnsi="Tahoma" w:cs="Tahoma"/>
          <w:b/>
          <w:bCs/>
          <w:color w:val="222222"/>
          <w:sz w:val="22"/>
          <w:szCs w:val="22"/>
          <w:bdr w:val="none" w:sz="0" w:space="0" w:color="auto"/>
          <w:lang w:val="el-GR" w:eastAsia="fr-FR"/>
        </w:rPr>
        <w:t>69.327.680,94 €</w:t>
      </w:r>
    </w:p>
    <w:p w:rsidR="00F27B72" w:rsidRPr="00F27B72" w:rsidRDefault="00F27B72" w:rsidP="00F27B72">
      <w:pPr>
        <w:rPr>
          <w:rFonts w:ascii="Tahoma" w:hAnsi="Tahoma" w:cs="Tahoma"/>
          <w:bCs/>
          <w:color w:val="222222"/>
          <w:sz w:val="22"/>
          <w:szCs w:val="22"/>
          <w:bdr w:val="none" w:sz="0" w:space="0" w:color="auto"/>
          <w:lang w:val="el-GR" w:eastAsia="fr-FR"/>
        </w:rPr>
      </w:pPr>
    </w:p>
    <w:p w:rsidR="00F27B72" w:rsidRPr="00F27B72" w:rsidRDefault="00F27B72" w:rsidP="00F27B72">
      <w:pPr>
        <w:numPr>
          <w:ilvl w:val="0"/>
          <w:numId w:val="11"/>
        </w:num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Μέσα στη διετία εντάχθηκαν στο Πρόγραμμα Δημοσίων Επε</w:t>
      </w:r>
      <w:r>
        <w:rPr>
          <w:rFonts w:ascii="Tahoma" w:hAnsi="Tahoma" w:cs="Tahoma"/>
          <w:bCs/>
          <w:color w:val="222222"/>
          <w:sz w:val="22"/>
          <w:szCs w:val="22"/>
          <w:bdr w:val="none" w:sz="0" w:space="0" w:color="auto"/>
          <w:lang w:val="el-GR" w:eastAsia="fr-FR"/>
        </w:rPr>
        <w:t>νδύσεων της Περιφέρειας 54 νέα έ</w:t>
      </w:r>
      <w:r w:rsidRPr="00F27B72">
        <w:rPr>
          <w:rFonts w:ascii="Tahoma" w:hAnsi="Tahoma" w:cs="Tahoma"/>
          <w:bCs/>
          <w:color w:val="222222"/>
          <w:sz w:val="22"/>
          <w:szCs w:val="22"/>
          <w:bdr w:val="none" w:sz="0" w:space="0" w:color="auto"/>
          <w:lang w:val="el-GR" w:eastAsia="fr-FR"/>
        </w:rPr>
        <w:t xml:space="preserve">ργα συνολικού προϋπολογισμού </w:t>
      </w:r>
      <w:r w:rsidRPr="00F27B72">
        <w:rPr>
          <w:rFonts w:ascii="Tahoma" w:hAnsi="Tahoma" w:cs="Tahoma"/>
          <w:b/>
          <w:bCs/>
          <w:color w:val="222222"/>
          <w:sz w:val="22"/>
          <w:szCs w:val="22"/>
          <w:bdr w:val="none" w:sz="0" w:space="0" w:color="auto"/>
          <w:lang w:val="el-GR" w:eastAsia="fr-FR"/>
        </w:rPr>
        <w:t xml:space="preserve">36.848.551,87 € </w:t>
      </w:r>
      <w:r w:rsidRPr="00F27B72">
        <w:rPr>
          <w:rFonts w:ascii="Tahoma" w:hAnsi="Tahoma" w:cs="Tahoma"/>
          <w:bCs/>
          <w:color w:val="222222"/>
          <w:sz w:val="22"/>
          <w:szCs w:val="22"/>
          <w:bdr w:val="none" w:sz="0" w:space="0" w:color="auto"/>
          <w:lang w:val="el-GR" w:eastAsia="fr-FR"/>
        </w:rPr>
        <w:t xml:space="preserve">και 27 νέες μελέτες συνολικού προϋπολογισμού </w:t>
      </w:r>
      <w:r w:rsidRPr="00F27B72">
        <w:rPr>
          <w:rFonts w:ascii="Tahoma" w:hAnsi="Tahoma" w:cs="Tahoma"/>
          <w:b/>
          <w:bCs/>
          <w:color w:val="222222"/>
          <w:sz w:val="22"/>
          <w:szCs w:val="22"/>
          <w:bdr w:val="none" w:sz="0" w:space="0" w:color="auto"/>
          <w:lang w:val="el-GR" w:eastAsia="fr-FR"/>
        </w:rPr>
        <w:t>4.720.707,01 €.</w:t>
      </w:r>
    </w:p>
    <w:p w:rsidR="00F27B72" w:rsidRPr="00F27B72" w:rsidRDefault="00F27B72" w:rsidP="00F27B72">
      <w:pPr>
        <w:rPr>
          <w:rFonts w:ascii="Tahoma" w:hAnsi="Tahoma" w:cs="Tahoma"/>
          <w:bCs/>
          <w:color w:val="222222"/>
          <w:sz w:val="22"/>
          <w:szCs w:val="22"/>
          <w:bdr w:val="none" w:sz="0" w:space="0" w:color="auto"/>
          <w:lang w:val="el-GR" w:eastAsia="fr-FR"/>
        </w:rPr>
      </w:pPr>
    </w:p>
    <w:p w:rsidR="00ED64AD" w:rsidRDefault="00ED64AD" w:rsidP="00F27B72">
      <w:pPr>
        <w:rPr>
          <w:rFonts w:ascii="Tahoma" w:hAnsi="Tahoma" w:cs="Tahoma"/>
          <w:bCs/>
          <w:color w:val="222222"/>
          <w:sz w:val="22"/>
          <w:szCs w:val="22"/>
          <w:bdr w:val="none" w:sz="0" w:space="0" w:color="auto"/>
          <w:lang w:val="el-GR" w:eastAsia="fr-FR"/>
        </w:rPr>
      </w:pPr>
    </w:p>
    <w:p w:rsidR="00ED64AD" w:rsidRDefault="00ED64AD" w:rsidP="00F27B72">
      <w:pPr>
        <w:rPr>
          <w:rFonts w:ascii="Tahoma" w:hAnsi="Tahoma" w:cs="Tahoma"/>
          <w:bCs/>
          <w:color w:val="222222"/>
          <w:sz w:val="22"/>
          <w:szCs w:val="22"/>
          <w:bdr w:val="none" w:sz="0" w:space="0" w:color="auto"/>
          <w:lang w:val="el-GR" w:eastAsia="fr-FR"/>
        </w:rPr>
      </w:pPr>
    </w:p>
    <w:p w:rsidR="00F27B72" w:rsidRDefault="00F27B72" w:rsidP="00F27B72">
      <w:pPr>
        <w:rPr>
          <w:rFonts w:ascii="Tahoma" w:hAnsi="Tahoma" w:cs="Tahoma"/>
          <w:b/>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lastRenderedPageBreak/>
        <w:br/>
      </w:r>
      <w:r w:rsidR="00ED64AD">
        <w:rPr>
          <w:rFonts w:ascii="Tahoma" w:hAnsi="Tahoma" w:cs="Tahoma"/>
          <w:b/>
          <w:bCs/>
          <w:color w:val="222222"/>
          <w:sz w:val="22"/>
          <w:szCs w:val="22"/>
          <w:u w:val="single"/>
          <w:bdr w:val="none" w:sz="0" w:space="0" w:color="auto"/>
          <w:lang w:val="el-GR" w:eastAsia="fr-FR"/>
        </w:rPr>
        <w:t>Ν</w:t>
      </w:r>
      <w:r w:rsidRPr="00F27B72">
        <w:rPr>
          <w:rFonts w:ascii="Tahoma" w:hAnsi="Tahoma" w:cs="Tahoma"/>
          <w:b/>
          <w:bCs/>
          <w:color w:val="222222"/>
          <w:sz w:val="22"/>
          <w:szCs w:val="22"/>
          <w:u w:val="single"/>
          <w:bdr w:val="none" w:sz="0" w:space="0" w:color="auto"/>
          <w:lang w:val="el-GR" w:eastAsia="fr-FR"/>
        </w:rPr>
        <w:t>έο ΕΣΠΑ 2014-2020</w:t>
      </w:r>
      <w:r w:rsidRPr="00F27B72">
        <w:rPr>
          <w:rFonts w:ascii="Tahoma" w:hAnsi="Tahoma" w:cs="Tahoma"/>
          <w:bCs/>
          <w:color w:val="222222"/>
          <w:sz w:val="22"/>
          <w:szCs w:val="22"/>
          <w:bdr w:val="none" w:sz="0" w:space="0" w:color="auto"/>
          <w:lang w:val="el-GR" w:eastAsia="fr-FR"/>
        </w:rPr>
        <w:br/>
      </w:r>
      <w:r w:rsidRPr="00F27B72">
        <w:rPr>
          <w:rFonts w:ascii="Tahoma" w:hAnsi="Tahoma" w:cs="Tahoma"/>
          <w:bCs/>
          <w:color w:val="222222"/>
          <w:sz w:val="22"/>
          <w:szCs w:val="22"/>
          <w:bdr w:val="none" w:sz="0" w:space="0" w:color="auto"/>
          <w:lang w:val="el-GR" w:eastAsia="fr-FR"/>
        </w:rPr>
        <w:br/>
        <w:t xml:space="preserve">Σε ότι αφορά την </w:t>
      </w:r>
      <w:r w:rsidRPr="00F27B72">
        <w:rPr>
          <w:rFonts w:ascii="Tahoma" w:hAnsi="Tahoma" w:cs="Tahoma"/>
          <w:b/>
          <w:bCs/>
          <w:color w:val="222222"/>
          <w:sz w:val="22"/>
          <w:szCs w:val="22"/>
          <w:bdr w:val="none" w:sz="0" w:space="0" w:color="auto"/>
          <w:lang w:val="el-GR" w:eastAsia="fr-FR"/>
        </w:rPr>
        <w:t>έκδοση προσκλήσεω</w:t>
      </w:r>
      <w:r w:rsidR="002E37B4">
        <w:rPr>
          <w:rFonts w:ascii="Tahoma" w:hAnsi="Tahoma" w:cs="Tahoma"/>
          <w:b/>
          <w:bCs/>
          <w:color w:val="222222"/>
          <w:sz w:val="22"/>
          <w:szCs w:val="22"/>
          <w:bdr w:val="none" w:sz="0" w:space="0" w:color="auto"/>
          <w:lang w:val="el-GR" w:eastAsia="fr-FR"/>
        </w:rPr>
        <w:t>ν στο πλαίσιο του Επιχειρησιακού</w:t>
      </w:r>
      <w:r w:rsidRPr="00F27B72">
        <w:rPr>
          <w:rFonts w:ascii="Tahoma" w:hAnsi="Tahoma" w:cs="Tahoma"/>
          <w:b/>
          <w:bCs/>
          <w:color w:val="222222"/>
          <w:sz w:val="22"/>
          <w:szCs w:val="22"/>
          <w:bdr w:val="none" w:sz="0" w:space="0" w:color="auto"/>
          <w:lang w:val="el-GR" w:eastAsia="fr-FR"/>
        </w:rPr>
        <w:t xml:space="preserve"> Περιφερειακού Προγράμματος της Στερεάς Ελλάδας</w:t>
      </w:r>
      <w:r>
        <w:rPr>
          <w:rFonts w:ascii="Tahoma" w:hAnsi="Tahoma" w:cs="Tahoma"/>
          <w:b/>
          <w:bCs/>
          <w:color w:val="222222"/>
          <w:sz w:val="22"/>
          <w:szCs w:val="22"/>
          <w:bdr w:val="none" w:sz="0" w:space="0" w:color="auto"/>
          <w:lang w:val="el-GR" w:eastAsia="fr-FR"/>
        </w:rPr>
        <w:t xml:space="preserve"> 2014-2020</w:t>
      </w:r>
      <w:r w:rsidRPr="00F27B72">
        <w:rPr>
          <w:rFonts w:ascii="Tahoma" w:hAnsi="Tahoma" w:cs="Tahoma"/>
          <w:b/>
          <w:bCs/>
          <w:color w:val="222222"/>
          <w:sz w:val="22"/>
          <w:szCs w:val="22"/>
          <w:bdr w:val="none" w:sz="0" w:space="0" w:color="auto"/>
          <w:lang w:val="el-GR" w:eastAsia="fr-FR"/>
        </w:rPr>
        <w:t>:</w:t>
      </w:r>
    </w:p>
    <w:p w:rsidR="00F27B72" w:rsidRPr="00F27B72" w:rsidRDefault="00F27B72" w:rsidP="00F27B72">
      <w:pPr>
        <w:rPr>
          <w:rFonts w:ascii="Tahoma" w:hAnsi="Tahoma" w:cs="Tahoma"/>
          <w:b/>
          <w:bCs/>
          <w:color w:val="222222"/>
          <w:sz w:val="22"/>
          <w:szCs w:val="22"/>
          <w:bdr w:val="none" w:sz="0" w:space="0" w:color="auto"/>
          <w:lang w:val="el-GR" w:eastAsia="fr-FR"/>
        </w:rPr>
      </w:pPr>
    </w:p>
    <w:p w:rsidR="00F27B72" w:rsidRPr="00F27B72" w:rsidRDefault="00F27B72" w:rsidP="00F27B72">
      <w:pPr>
        <w:numPr>
          <w:ilvl w:val="0"/>
          <w:numId w:val="9"/>
        </w:num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Έως σήμερα έχουν εκδοθεί 26 προσκλήσεις σε 8 Άξονες Προτεραιότητας συνολικού Π/Υ 80,65 εκατ. €, ήτοι ποσοστό 42,44%.</w:t>
      </w:r>
    </w:p>
    <w:p w:rsidR="00F27B72" w:rsidRPr="00F27B72" w:rsidRDefault="00F27B72" w:rsidP="00F27B72">
      <w:pPr>
        <w:numPr>
          <w:ilvl w:val="0"/>
          <w:numId w:val="9"/>
        </w:num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Έως το τέλος του 2016 έχει προγραμματιστεί η έκδοση επιπλέον 4 προσκλήσεων  (Ενεργειακή αναβάθμιση δημοσίων κτιρίων, Υποδομές υγείας, Προστασία υδάτων και Τουριστική προβολή της Περιφέρειας Στερεάς Ελλάδας, Υπόλοιπα ποσά τεχνικής βοήθειας ΕΤΠΑ και ΕΚΤ) σε 5 Άξονες Προτεραιότητας, συνολικού Π/Υ 19,46 εκατ. €, ήτοι ποσοστό 10,24%.</w:t>
      </w:r>
    </w:p>
    <w:p w:rsidR="00F27B72" w:rsidRPr="00F27B72" w:rsidRDefault="00F27B72" w:rsidP="00F27B72">
      <w:pPr>
        <w:numPr>
          <w:ilvl w:val="0"/>
          <w:numId w:val="9"/>
        </w:num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 xml:space="preserve">Συνολικά έως τις 31.12.2016 οι προσκλήσεις θα φθάσουν τα </w:t>
      </w:r>
      <w:r w:rsidRPr="00F27B72">
        <w:rPr>
          <w:rFonts w:ascii="Tahoma" w:hAnsi="Tahoma" w:cs="Tahoma"/>
          <w:b/>
          <w:bCs/>
          <w:color w:val="222222"/>
          <w:sz w:val="22"/>
          <w:szCs w:val="22"/>
          <w:u w:val="single"/>
          <w:bdr w:val="none" w:sz="0" w:space="0" w:color="auto"/>
          <w:lang w:val="el-GR" w:eastAsia="fr-FR"/>
        </w:rPr>
        <w:t>100,11 εκατ. €,</w:t>
      </w:r>
      <w:r w:rsidRPr="00F27B72">
        <w:rPr>
          <w:rFonts w:ascii="Tahoma" w:hAnsi="Tahoma" w:cs="Tahoma"/>
          <w:bCs/>
          <w:color w:val="222222"/>
          <w:sz w:val="22"/>
          <w:szCs w:val="22"/>
          <w:bdr w:val="none" w:sz="0" w:space="0" w:color="auto"/>
          <w:lang w:val="el-GR" w:eastAsia="fr-FR"/>
        </w:rPr>
        <w:t xml:space="preserve"> που αντιστοιχεί σε ποσοστό  53% του προγράμματος.</w:t>
      </w:r>
    </w:p>
    <w:p w:rsidR="00F27B72" w:rsidRPr="00F27B72" w:rsidRDefault="00F27B72" w:rsidP="00F27B72">
      <w:pPr>
        <w:rPr>
          <w:rFonts w:ascii="Tahoma" w:hAnsi="Tahoma" w:cs="Tahoma"/>
          <w:bCs/>
          <w:color w:val="222222"/>
          <w:sz w:val="22"/>
          <w:szCs w:val="22"/>
          <w:bdr w:val="none" w:sz="0" w:space="0" w:color="auto"/>
          <w:lang w:val="el-GR" w:eastAsia="fr-FR"/>
        </w:rPr>
      </w:pPr>
    </w:p>
    <w:p w:rsidR="00F27B72" w:rsidRPr="00F27B72" w:rsidRDefault="00F27B72" w:rsidP="00F27B72">
      <w:pPr>
        <w:rPr>
          <w:rFonts w:ascii="Tahoma" w:hAnsi="Tahoma" w:cs="Tahoma"/>
          <w:b/>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 xml:space="preserve">Σε ότι αφορά τις </w:t>
      </w:r>
      <w:r w:rsidRPr="00F27B72">
        <w:rPr>
          <w:rFonts w:ascii="Tahoma" w:hAnsi="Tahoma" w:cs="Tahoma"/>
          <w:b/>
          <w:bCs/>
          <w:color w:val="222222"/>
          <w:sz w:val="22"/>
          <w:szCs w:val="22"/>
          <w:bdr w:val="none" w:sz="0" w:space="0" w:color="auto"/>
          <w:lang w:val="el-GR" w:eastAsia="fr-FR"/>
        </w:rPr>
        <w:t>εντάξεις του Προγράμματος:</w:t>
      </w:r>
    </w:p>
    <w:p w:rsidR="00F27B72" w:rsidRPr="00F27B72" w:rsidRDefault="00F27B72" w:rsidP="00F27B72">
      <w:pPr>
        <w:numPr>
          <w:ilvl w:val="0"/>
          <w:numId w:val="10"/>
        </w:num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Έως σήμερα έχουν ενταχθεί συνολικά 20 έργα συνολικού Π/Υ 19,17 εκατ. €, ήτοι ποσοστό 10,09%.</w:t>
      </w:r>
    </w:p>
    <w:p w:rsidR="00F27B72" w:rsidRPr="00F27B72" w:rsidRDefault="00F27B72" w:rsidP="00F27B72">
      <w:pPr>
        <w:numPr>
          <w:ilvl w:val="0"/>
          <w:numId w:val="10"/>
        </w:num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Έως 31.12.2016 αναμένεται να ενταχθούν επιπλέον έργα συνολικού Π/Υ 49,17 εκατ. €, ήτοι ποσοστό 25,87%.</w:t>
      </w:r>
    </w:p>
    <w:p w:rsidR="00F27B72" w:rsidRPr="00F27B72" w:rsidRDefault="00F27B72" w:rsidP="00F27B72">
      <w:pPr>
        <w:numPr>
          <w:ilvl w:val="0"/>
          <w:numId w:val="10"/>
        </w:numPr>
        <w:rPr>
          <w:rFonts w:ascii="Tahoma" w:hAnsi="Tahoma" w:cs="Tahoma"/>
          <w:bCs/>
          <w:color w:val="222222"/>
          <w:sz w:val="22"/>
          <w:szCs w:val="22"/>
          <w:bdr w:val="none" w:sz="0" w:space="0" w:color="auto"/>
          <w:lang w:val="el-GR" w:eastAsia="fr-FR"/>
        </w:rPr>
      </w:pPr>
      <w:r w:rsidRPr="00F27B72">
        <w:rPr>
          <w:rFonts w:ascii="Tahoma" w:hAnsi="Tahoma" w:cs="Tahoma"/>
          <w:bCs/>
          <w:color w:val="222222"/>
          <w:sz w:val="22"/>
          <w:szCs w:val="22"/>
          <w:bdr w:val="none" w:sz="0" w:space="0" w:color="auto"/>
          <w:lang w:val="el-GR" w:eastAsia="fr-FR"/>
        </w:rPr>
        <w:t xml:space="preserve">Οι συνολικές εντάξεις στο τέλος του έτους προβλέπεται να είναι </w:t>
      </w:r>
      <w:r w:rsidRPr="00F27B72">
        <w:rPr>
          <w:rFonts w:ascii="Tahoma" w:hAnsi="Tahoma" w:cs="Tahoma"/>
          <w:b/>
          <w:bCs/>
          <w:color w:val="222222"/>
          <w:sz w:val="22"/>
          <w:szCs w:val="22"/>
          <w:u w:val="single"/>
          <w:bdr w:val="none" w:sz="0" w:space="0" w:color="auto"/>
          <w:lang w:val="el-GR" w:eastAsia="fr-FR"/>
        </w:rPr>
        <w:t>68,34 εκατ. €</w:t>
      </w:r>
      <w:r w:rsidRPr="00F27B72">
        <w:rPr>
          <w:rFonts w:ascii="Tahoma" w:hAnsi="Tahoma" w:cs="Tahoma"/>
          <w:bCs/>
          <w:color w:val="222222"/>
          <w:sz w:val="22"/>
          <w:szCs w:val="22"/>
          <w:bdr w:val="none" w:sz="0" w:space="0" w:color="auto"/>
          <w:lang w:val="el-GR" w:eastAsia="fr-FR"/>
        </w:rPr>
        <w:t>, ήτοι ποσοστό 36%.</w:t>
      </w:r>
    </w:p>
    <w:p w:rsidR="00F27B72" w:rsidRDefault="00F27B72" w:rsidP="00F27B72">
      <w:pPr>
        <w:rPr>
          <w:rFonts w:ascii="Tahoma" w:hAnsi="Tahoma" w:cs="Tahoma"/>
          <w:bCs/>
          <w:color w:val="222222"/>
          <w:sz w:val="22"/>
          <w:szCs w:val="22"/>
          <w:bdr w:val="none" w:sz="0" w:space="0" w:color="auto"/>
          <w:lang w:val="el-GR" w:eastAsia="fr-FR"/>
        </w:rPr>
      </w:pPr>
    </w:p>
    <w:p w:rsidR="00F27B72" w:rsidRPr="00F27B72" w:rsidRDefault="00F27B72" w:rsidP="00F27B72">
      <w:pPr>
        <w:rPr>
          <w:rFonts w:ascii="Tahoma" w:hAnsi="Tahoma" w:cs="Tahoma"/>
          <w:b/>
          <w:bCs/>
          <w:color w:val="222222"/>
          <w:sz w:val="22"/>
          <w:szCs w:val="22"/>
          <w:u w:val="single"/>
          <w:bdr w:val="none" w:sz="0" w:space="0" w:color="auto"/>
          <w:lang w:val="el-GR" w:eastAsia="fr-FR"/>
        </w:rPr>
      </w:pPr>
      <w:r w:rsidRPr="00F27B72">
        <w:rPr>
          <w:rFonts w:ascii="Tahoma" w:hAnsi="Tahoma" w:cs="Tahoma"/>
          <w:bCs/>
          <w:color w:val="222222"/>
          <w:sz w:val="22"/>
          <w:szCs w:val="22"/>
          <w:bdr w:val="none" w:sz="0" w:space="0" w:color="auto"/>
          <w:lang w:val="el-GR" w:eastAsia="fr-FR"/>
        </w:rPr>
        <w:t xml:space="preserve">Σχετικά με τις </w:t>
      </w:r>
      <w:r w:rsidRPr="00F27B72">
        <w:rPr>
          <w:rFonts w:ascii="Tahoma" w:hAnsi="Tahoma" w:cs="Tahoma"/>
          <w:b/>
          <w:bCs/>
          <w:color w:val="222222"/>
          <w:sz w:val="22"/>
          <w:szCs w:val="22"/>
          <w:bdr w:val="none" w:sz="0" w:space="0" w:color="auto"/>
          <w:lang w:val="el-GR" w:eastAsia="fr-FR"/>
        </w:rPr>
        <w:t xml:space="preserve">δαπάνες του Προγράμματος </w:t>
      </w:r>
      <w:r w:rsidRPr="00F27B72">
        <w:rPr>
          <w:rFonts w:ascii="Tahoma" w:hAnsi="Tahoma" w:cs="Tahoma"/>
          <w:bCs/>
          <w:color w:val="222222"/>
          <w:sz w:val="22"/>
          <w:szCs w:val="22"/>
          <w:bdr w:val="none" w:sz="0" w:space="0" w:color="auto"/>
          <w:lang w:val="el-GR" w:eastAsia="fr-FR"/>
        </w:rPr>
        <w:t>έως τις 31.12.2016 αναμένεται το ύψος τους να φθάσει</w:t>
      </w:r>
      <w:r w:rsidRPr="00F27B72">
        <w:rPr>
          <w:rFonts w:ascii="Tahoma" w:hAnsi="Tahoma" w:cs="Tahoma"/>
          <w:b/>
          <w:bCs/>
          <w:color w:val="222222"/>
          <w:sz w:val="22"/>
          <w:szCs w:val="22"/>
          <w:bdr w:val="none" w:sz="0" w:space="0" w:color="auto"/>
          <w:lang w:val="el-GR" w:eastAsia="fr-FR"/>
        </w:rPr>
        <w:t xml:space="preserve"> στα 20,14 εκατ. €</w:t>
      </w:r>
      <w:r w:rsidRPr="00F27B72">
        <w:rPr>
          <w:rFonts w:ascii="Tahoma" w:hAnsi="Tahoma" w:cs="Tahoma"/>
          <w:bCs/>
          <w:color w:val="222222"/>
          <w:sz w:val="22"/>
          <w:szCs w:val="22"/>
          <w:bdr w:val="none" w:sz="0" w:space="0" w:color="auto"/>
          <w:lang w:val="el-GR" w:eastAsia="fr-FR"/>
        </w:rPr>
        <w:t xml:space="preserve">, ήτοι ποσοστό </w:t>
      </w:r>
      <w:r w:rsidRPr="00F27B72">
        <w:rPr>
          <w:rFonts w:ascii="Tahoma" w:hAnsi="Tahoma" w:cs="Tahoma"/>
          <w:b/>
          <w:bCs/>
          <w:color w:val="222222"/>
          <w:sz w:val="22"/>
          <w:szCs w:val="22"/>
          <w:u w:val="single"/>
          <w:bdr w:val="none" w:sz="0" w:space="0" w:color="auto"/>
          <w:lang w:val="el-GR" w:eastAsia="fr-FR"/>
        </w:rPr>
        <w:t>10,60%.</w:t>
      </w:r>
    </w:p>
    <w:p w:rsidR="00F27B72" w:rsidRPr="00F27B72" w:rsidRDefault="00F27B72" w:rsidP="00F27B72">
      <w:pPr>
        <w:rPr>
          <w:rFonts w:ascii="Tahoma" w:hAnsi="Tahoma" w:cs="Tahoma"/>
          <w:b/>
          <w:bCs/>
          <w:color w:val="222222"/>
          <w:sz w:val="22"/>
          <w:szCs w:val="22"/>
          <w:u w:val="single"/>
          <w:bdr w:val="none" w:sz="0" w:space="0" w:color="auto"/>
          <w:lang w:val="el-GR" w:eastAsia="fr-FR"/>
        </w:rPr>
      </w:pPr>
    </w:p>
    <w:p w:rsidR="00F27B72" w:rsidRPr="00F27B72" w:rsidRDefault="00ED64AD" w:rsidP="00F27B72">
      <w:pPr>
        <w:rPr>
          <w:rFonts w:ascii="Tahoma" w:hAnsi="Tahoma" w:cs="Tahoma"/>
          <w:bCs/>
          <w:i/>
          <w:color w:val="222222"/>
          <w:sz w:val="22"/>
          <w:szCs w:val="22"/>
          <w:bdr w:val="none" w:sz="0" w:space="0" w:color="auto"/>
          <w:lang w:val="el-GR" w:eastAsia="fr-FR"/>
        </w:rPr>
      </w:pPr>
      <w:r>
        <w:rPr>
          <w:rFonts w:ascii="Tahoma" w:hAnsi="Tahoma" w:cs="Tahoma"/>
          <w:bCs/>
          <w:i/>
          <w:color w:val="222222"/>
          <w:sz w:val="22"/>
          <w:szCs w:val="22"/>
          <w:bdr w:val="none" w:sz="0" w:space="0" w:color="auto"/>
          <w:lang w:val="el-GR" w:eastAsia="fr-FR"/>
        </w:rPr>
        <w:t>«</w:t>
      </w:r>
      <w:r w:rsidR="00F27B72" w:rsidRPr="00F27B72">
        <w:rPr>
          <w:rFonts w:ascii="Tahoma" w:hAnsi="Tahoma" w:cs="Tahoma"/>
          <w:bCs/>
          <w:i/>
          <w:color w:val="222222"/>
          <w:sz w:val="22"/>
          <w:szCs w:val="22"/>
          <w:bdr w:val="none" w:sz="0" w:space="0" w:color="auto"/>
          <w:lang w:val="el-GR" w:eastAsia="fr-FR"/>
        </w:rPr>
        <w:t>Βασική αρχή κάθε διοίκησης πρέπει να είναι η αδιάκοπη προσπάθεια για την εκμετάλλευση και αξιοποίηση των πόρων που δικαιούται η Περιφέρειά μας. Γι’</w:t>
      </w:r>
      <w:r w:rsidR="002E37B4">
        <w:rPr>
          <w:rFonts w:ascii="Tahoma" w:hAnsi="Tahoma" w:cs="Tahoma"/>
          <w:bCs/>
          <w:i/>
          <w:color w:val="222222"/>
          <w:sz w:val="22"/>
          <w:szCs w:val="22"/>
          <w:bdr w:val="none" w:sz="0" w:space="0" w:color="auto"/>
          <w:lang w:val="el-GR" w:eastAsia="fr-FR"/>
        </w:rPr>
        <w:t xml:space="preserve"> </w:t>
      </w:r>
      <w:r w:rsidR="00F27B72" w:rsidRPr="00F27B72">
        <w:rPr>
          <w:rFonts w:ascii="Tahoma" w:hAnsi="Tahoma" w:cs="Tahoma"/>
          <w:bCs/>
          <w:i/>
          <w:color w:val="222222"/>
          <w:sz w:val="22"/>
          <w:szCs w:val="22"/>
          <w:bdr w:val="none" w:sz="0" w:space="0" w:color="auto"/>
          <w:lang w:val="el-GR" w:eastAsia="fr-FR"/>
        </w:rPr>
        <w:t>αυτό μπορούμε να μιλάμε με υπερηφάνεια, γιατί κάθε κονδύλι, κάθε ευκαιρία που δίνεται για να γίνουν έργα υποδομής στην Στερεά, αξιοποιείται. Έχουμε δημιουργήσει μια δυνατή ομάδα με αντικείμενο να εξοικονομεί, να σχεδιάζει, να μελετά και να διεκδικεί υπεύθυνα όσα δικαιούνται οι πολίτες. Όχι γραφειοκρατ</w:t>
      </w:r>
      <w:r>
        <w:rPr>
          <w:rFonts w:ascii="Tahoma" w:hAnsi="Tahoma" w:cs="Tahoma"/>
          <w:bCs/>
          <w:i/>
          <w:color w:val="222222"/>
          <w:sz w:val="22"/>
          <w:szCs w:val="22"/>
          <w:bdr w:val="none" w:sz="0" w:space="0" w:color="auto"/>
          <w:lang w:val="el-GR" w:eastAsia="fr-FR"/>
        </w:rPr>
        <w:t>ία, όχι καθυστερήσεις. Μόνο έργα, δράσεις</w:t>
      </w:r>
      <w:r w:rsidR="00F27B72" w:rsidRPr="00F27B72">
        <w:rPr>
          <w:rFonts w:ascii="Tahoma" w:hAnsi="Tahoma" w:cs="Tahoma"/>
          <w:bCs/>
          <w:i/>
          <w:color w:val="222222"/>
          <w:sz w:val="22"/>
          <w:szCs w:val="22"/>
          <w:bdr w:val="none" w:sz="0" w:space="0" w:color="auto"/>
          <w:lang w:val="el-GR" w:eastAsia="fr-FR"/>
        </w:rPr>
        <w:t xml:space="preserve"> και αξιοπ</w:t>
      </w:r>
      <w:r>
        <w:rPr>
          <w:rFonts w:ascii="Tahoma" w:hAnsi="Tahoma" w:cs="Tahoma"/>
          <w:bCs/>
          <w:i/>
          <w:color w:val="222222"/>
          <w:sz w:val="22"/>
          <w:szCs w:val="22"/>
          <w:bdr w:val="none" w:sz="0" w:space="0" w:color="auto"/>
          <w:lang w:val="el-GR" w:eastAsia="fr-FR"/>
        </w:rPr>
        <w:t xml:space="preserve">ρέπεια σε όλους τους τομείς της </w:t>
      </w:r>
      <w:r w:rsidR="00F27B72" w:rsidRPr="00F27B72">
        <w:rPr>
          <w:rFonts w:ascii="Tahoma" w:hAnsi="Tahoma" w:cs="Tahoma"/>
          <w:bCs/>
          <w:i/>
          <w:color w:val="222222"/>
          <w:sz w:val="22"/>
          <w:szCs w:val="22"/>
          <w:bdr w:val="none" w:sz="0" w:space="0" w:color="auto"/>
          <w:lang w:val="el-GR" w:eastAsia="fr-FR"/>
        </w:rPr>
        <w:t>καθημερινότητας»</w:t>
      </w:r>
      <w:r w:rsidR="002E37B4">
        <w:rPr>
          <w:rFonts w:ascii="Tahoma" w:hAnsi="Tahoma" w:cs="Tahoma"/>
          <w:bCs/>
          <w:i/>
          <w:color w:val="222222"/>
          <w:sz w:val="22"/>
          <w:szCs w:val="22"/>
          <w:bdr w:val="none" w:sz="0" w:space="0" w:color="auto"/>
          <w:lang w:val="el-GR" w:eastAsia="fr-FR"/>
        </w:rPr>
        <w:t>.</w:t>
      </w:r>
    </w:p>
    <w:p w:rsidR="00F27B72" w:rsidRPr="00F27B72" w:rsidRDefault="00F27B72" w:rsidP="00F27B72">
      <w:pPr>
        <w:rPr>
          <w:rFonts w:ascii="Tahoma" w:hAnsi="Tahoma" w:cs="Tahoma"/>
          <w:bCs/>
          <w:i/>
          <w:color w:val="222222"/>
          <w:sz w:val="22"/>
          <w:szCs w:val="22"/>
          <w:bdr w:val="none" w:sz="0" w:space="0" w:color="auto"/>
          <w:lang w:val="el-GR" w:eastAsia="fr-FR"/>
        </w:rPr>
      </w:pPr>
    </w:p>
    <w:p w:rsidR="00F27B72" w:rsidRPr="00F27B72" w:rsidRDefault="00F27B72" w:rsidP="00F27B72">
      <w:pPr>
        <w:rPr>
          <w:rFonts w:ascii="Tahoma" w:hAnsi="Tahoma" w:cs="Tahoma"/>
          <w:bCs/>
          <w:i/>
          <w:color w:val="222222"/>
          <w:sz w:val="22"/>
          <w:szCs w:val="22"/>
          <w:bdr w:val="none" w:sz="0" w:space="0" w:color="auto"/>
          <w:lang w:val="el-GR" w:eastAsia="fr-FR"/>
        </w:rPr>
      </w:pPr>
      <w:r w:rsidRPr="00F27B72">
        <w:rPr>
          <w:rFonts w:ascii="Tahoma" w:hAnsi="Tahoma" w:cs="Tahoma"/>
          <w:bCs/>
          <w:i/>
          <w:color w:val="222222"/>
          <w:sz w:val="22"/>
          <w:szCs w:val="22"/>
          <w:bdr w:val="none" w:sz="0" w:space="0" w:color="auto"/>
          <w:lang w:val="el-GR" w:eastAsia="fr-FR"/>
        </w:rPr>
        <w:t xml:space="preserve">                                                                                              Κώστας </w:t>
      </w:r>
      <w:proofErr w:type="spellStart"/>
      <w:r w:rsidRPr="00F27B72">
        <w:rPr>
          <w:rFonts w:ascii="Tahoma" w:hAnsi="Tahoma" w:cs="Tahoma"/>
          <w:bCs/>
          <w:i/>
          <w:color w:val="222222"/>
          <w:sz w:val="22"/>
          <w:szCs w:val="22"/>
          <w:bdr w:val="none" w:sz="0" w:space="0" w:color="auto"/>
          <w:lang w:val="el-GR" w:eastAsia="fr-FR"/>
        </w:rPr>
        <w:t>Μπακογιάννης</w:t>
      </w:r>
      <w:proofErr w:type="spellEnd"/>
    </w:p>
    <w:p w:rsidR="00F27B72" w:rsidRPr="00F27B72" w:rsidRDefault="00F27B72" w:rsidP="00F27B72">
      <w:pPr>
        <w:rPr>
          <w:rFonts w:ascii="Tahoma" w:hAnsi="Tahoma" w:cs="Tahoma"/>
          <w:bCs/>
          <w:color w:val="222222"/>
          <w:sz w:val="22"/>
          <w:szCs w:val="22"/>
          <w:bdr w:val="none" w:sz="0" w:space="0" w:color="auto"/>
          <w:lang w:val="el-GR" w:eastAsia="fr-FR"/>
        </w:rPr>
      </w:pPr>
    </w:p>
    <w:p w:rsidR="006B44BE" w:rsidRPr="006E01FF" w:rsidRDefault="006B44BE" w:rsidP="00F27B72">
      <w:pPr>
        <w:rPr>
          <w:rFonts w:ascii="Tahoma" w:hAnsi="Tahoma" w:cs="Tahoma"/>
          <w:b/>
          <w:bCs/>
          <w:color w:val="222222"/>
          <w:sz w:val="22"/>
          <w:szCs w:val="22"/>
          <w:bdr w:val="none" w:sz="0" w:space="0" w:color="auto"/>
          <w:lang w:val="el-GR" w:eastAsia="fr-FR"/>
        </w:rPr>
      </w:pPr>
      <w:bookmarkStart w:id="0" w:name="_GoBack"/>
      <w:bookmarkEnd w:id="0"/>
    </w:p>
    <w:sectPr w:rsidR="006B44BE" w:rsidRPr="006E01FF" w:rsidSect="00392A74">
      <w:headerReference w:type="default" r:id="rId8"/>
      <w:pgSz w:w="11900" w:h="16840"/>
      <w:pgMar w:top="1701" w:right="1134" w:bottom="1440" w:left="147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48F" w:rsidRDefault="00C0048F">
      <w:r>
        <w:separator/>
      </w:r>
    </w:p>
  </w:endnote>
  <w:endnote w:type="continuationSeparator" w:id="0">
    <w:p w:rsidR="00C0048F" w:rsidRDefault="00C00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Helvetica">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48F" w:rsidRDefault="00C0048F">
      <w:r>
        <w:separator/>
      </w:r>
    </w:p>
  </w:footnote>
  <w:footnote w:type="continuationSeparator" w:id="0">
    <w:p w:rsidR="00C0048F" w:rsidRDefault="00C00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99" w:rsidRDefault="00635FA6">
    <w:pPr>
      <w:pStyle w:val="Body"/>
    </w:pPr>
    <w:r>
      <w:rPr>
        <w:noProof/>
      </w:rPr>
      <w:drawing>
        <wp:inline distT="0" distB="0" distL="0" distR="0">
          <wp:extent cx="929640" cy="1395794"/>
          <wp:effectExtent l="0" t="0" r="0" b="0"/>
          <wp:docPr id="1073741825" name="officeArt object" descr="C:\Users\kmonou\AppData\Local\Microsoft\Windows\Temporary Internet Files\Content.Outlook\G69CF3R0\1212.jpg"/>
          <wp:cNvGraphicFramePr/>
          <a:graphic xmlns:a="http://schemas.openxmlformats.org/drawingml/2006/main">
            <a:graphicData uri="http://schemas.openxmlformats.org/drawingml/2006/picture">
              <pic:pic xmlns:pic="http://schemas.openxmlformats.org/drawingml/2006/picture">
                <pic:nvPicPr>
                  <pic:cNvPr id="1073741825" name="image1.jpeg" descr="C:\Users\kmonou\AppData\Local\Microsoft\Windows\Temporary Internet Files\Content.Outlook\G69CF3R0\1212.jpg"/>
                  <pic:cNvPicPr>
                    <a:picLocks noChangeAspect="1"/>
                  </pic:cNvPicPr>
                </pic:nvPicPr>
                <pic:blipFill>
                  <a:blip r:embed="rId1">
                    <a:extLst/>
                  </a:blip>
                  <a:stretch>
                    <a:fillRect/>
                  </a:stretch>
                </pic:blipFill>
                <pic:spPr>
                  <a:xfrm>
                    <a:off x="0" y="0"/>
                    <a:ext cx="929640" cy="1395794"/>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0BC1"/>
    <w:multiLevelType w:val="hybridMultilevel"/>
    <w:tmpl w:val="00146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AB2F5A"/>
    <w:multiLevelType w:val="hybridMultilevel"/>
    <w:tmpl w:val="4754E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EE7E80"/>
    <w:multiLevelType w:val="hybridMultilevel"/>
    <w:tmpl w:val="9536B0C4"/>
    <w:styleLink w:val="a"/>
    <w:lvl w:ilvl="0" w:tplc="044E69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D3A7A0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4DFC1C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C92C315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0C2654DE">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2338A09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EE3AE28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A41EABF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E516F90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nsid w:val="27FD4AE7"/>
    <w:multiLevelType w:val="hybridMultilevel"/>
    <w:tmpl w:val="C302AF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B376561"/>
    <w:multiLevelType w:val="hybridMultilevel"/>
    <w:tmpl w:val="9536B0C4"/>
    <w:numStyleLink w:val="a"/>
  </w:abstractNum>
  <w:abstractNum w:abstractNumId="5">
    <w:nsid w:val="3FE73FF2"/>
    <w:multiLevelType w:val="hybridMultilevel"/>
    <w:tmpl w:val="2AE28BB0"/>
    <w:lvl w:ilvl="0" w:tplc="192641C8">
      <w:start w:val="1"/>
      <w:numFmt w:val="decimal"/>
      <w:lvlText w:val="%1."/>
      <w:lvlJc w:val="left"/>
      <w:pPr>
        <w:tabs>
          <w:tab w:val="num" w:pos="360"/>
        </w:tabs>
        <w:ind w:left="360" w:hanging="360"/>
      </w:pPr>
    </w:lvl>
    <w:lvl w:ilvl="1" w:tplc="21063B6C">
      <w:start w:val="64"/>
      <w:numFmt w:val="bullet"/>
      <w:lvlText w:val="•"/>
      <w:lvlJc w:val="left"/>
      <w:pPr>
        <w:tabs>
          <w:tab w:val="num" w:pos="1080"/>
        </w:tabs>
        <w:ind w:left="1080" w:hanging="360"/>
      </w:pPr>
      <w:rPr>
        <w:rFonts w:ascii="Arial" w:hAnsi="Arial" w:hint="default"/>
      </w:rPr>
    </w:lvl>
    <w:lvl w:ilvl="2" w:tplc="00FAF0BC" w:tentative="1">
      <w:start w:val="1"/>
      <w:numFmt w:val="decimal"/>
      <w:lvlText w:val="%3."/>
      <w:lvlJc w:val="left"/>
      <w:pPr>
        <w:tabs>
          <w:tab w:val="num" w:pos="1800"/>
        </w:tabs>
        <w:ind w:left="1800" w:hanging="360"/>
      </w:pPr>
    </w:lvl>
    <w:lvl w:ilvl="3" w:tplc="18A8477E" w:tentative="1">
      <w:start w:val="1"/>
      <w:numFmt w:val="decimal"/>
      <w:lvlText w:val="%4."/>
      <w:lvlJc w:val="left"/>
      <w:pPr>
        <w:tabs>
          <w:tab w:val="num" w:pos="2520"/>
        </w:tabs>
        <w:ind w:left="2520" w:hanging="360"/>
      </w:pPr>
    </w:lvl>
    <w:lvl w:ilvl="4" w:tplc="3D762AA2" w:tentative="1">
      <w:start w:val="1"/>
      <w:numFmt w:val="decimal"/>
      <w:lvlText w:val="%5."/>
      <w:lvlJc w:val="left"/>
      <w:pPr>
        <w:tabs>
          <w:tab w:val="num" w:pos="3240"/>
        </w:tabs>
        <w:ind w:left="3240" w:hanging="360"/>
      </w:pPr>
    </w:lvl>
    <w:lvl w:ilvl="5" w:tplc="F2E858C8" w:tentative="1">
      <w:start w:val="1"/>
      <w:numFmt w:val="decimal"/>
      <w:lvlText w:val="%6."/>
      <w:lvlJc w:val="left"/>
      <w:pPr>
        <w:tabs>
          <w:tab w:val="num" w:pos="3960"/>
        </w:tabs>
        <w:ind w:left="3960" w:hanging="360"/>
      </w:pPr>
    </w:lvl>
    <w:lvl w:ilvl="6" w:tplc="4D285F1E" w:tentative="1">
      <w:start w:val="1"/>
      <w:numFmt w:val="decimal"/>
      <w:lvlText w:val="%7."/>
      <w:lvlJc w:val="left"/>
      <w:pPr>
        <w:tabs>
          <w:tab w:val="num" w:pos="4680"/>
        </w:tabs>
        <w:ind w:left="4680" w:hanging="360"/>
      </w:pPr>
    </w:lvl>
    <w:lvl w:ilvl="7" w:tplc="96907AC2" w:tentative="1">
      <w:start w:val="1"/>
      <w:numFmt w:val="decimal"/>
      <w:lvlText w:val="%8."/>
      <w:lvlJc w:val="left"/>
      <w:pPr>
        <w:tabs>
          <w:tab w:val="num" w:pos="5400"/>
        </w:tabs>
        <w:ind w:left="5400" w:hanging="360"/>
      </w:pPr>
    </w:lvl>
    <w:lvl w:ilvl="8" w:tplc="D6A4ED28" w:tentative="1">
      <w:start w:val="1"/>
      <w:numFmt w:val="decimal"/>
      <w:lvlText w:val="%9."/>
      <w:lvlJc w:val="left"/>
      <w:pPr>
        <w:tabs>
          <w:tab w:val="num" w:pos="6120"/>
        </w:tabs>
        <w:ind w:left="6120" w:hanging="360"/>
      </w:pPr>
    </w:lvl>
  </w:abstractNum>
  <w:abstractNum w:abstractNumId="6">
    <w:nsid w:val="4C3A1BB6"/>
    <w:multiLevelType w:val="hybridMultilevel"/>
    <w:tmpl w:val="AD8C51BC"/>
    <w:lvl w:ilvl="0" w:tplc="AEF0AF82">
      <w:start w:val="1"/>
      <w:numFmt w:val="bullet"/>
      <w:lvlText w:val="-"/>
      <w:lvlJc w:val="left"/>
      <w:pPr>
        <w:ind w:left="720" w:hanging="360"/>
      </w:pPr>
      <w:rPr>
        <w:rFonts w:ascii="Arial" w:eastAsia="Times New Roman" w:hAnsi="Arial" w:cs="Arial" w:hint="default"/>
        <w:color w:val="2222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6CA5B1D"/>
    <w:multiLevelType w:val="hybridMultilevel"/>
    <w:tmpl w:val="76589EF8"/>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5DC3403B"/>
    <w:multiLevelType w:val="hybridMultilevel"/>
    <w:tmpl w:val="9C1ED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C802CED"/>
    <w:multiLevelType w:val="hybridMultilevel"/>
    <w:tmpl w:val="7DF6B5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8B625E6"/>
    <w:multiLevelType w:val="hybridMultilevel"/>
    <w:tmpl w:val="EAE4C41E"/>
    <w:lvl w:ilvl="0" w:tplc="A11E8FB8">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2"/>
  </w:num>
  <w:num w:numId="6">
    <w:abstractNumId w:val="4"/>
  </w:num>
  <w:num w:numId="7">
    <w:abstractNumId w:val="5"/>
  </w:num>
  <w:num w:numId="8">
    <w:abstractNumId w:val="6"/>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characterSpacingControl w:val="doNotCompress"/>
  <w:hdrShapeDefaults>
    <o:shapedefaults v:ext="edit" spidmax="5122"/>
  </w:hdrShapeDefaults>
  <w:footnotePr>
    <w:footnote w:id="-1"/>
    <w:footnote w:id="0"/>
  </w:footnotePr>
  <w:endnotePr>
    <w:endnote w:id="-1"/>
    <w:endnote w:id="0"/>
  </w:endnotePr>
  <w:compat/>
  <w:rsids>
    <w:rsidRoot w:val="00600E99"/>
    <w:rsid w:val="00015F00"/>
    <w:rsid w:val="000206D8"/>
    <w:rsid w:val="00027BFA"/>
    <w:rsid w:val="00064ED0"/>
    <w:rsid w:val="00081D84"/>
    <w:rsid w:val="001400B8"/>
    <w:rsid w:val="00140C2E"/>
    <w:rsid w:val="001421F2"/>
    <w:rsid w:val="00142867"/>
    <w:rsid w:val="00164713"/>
    <w:rsid w:val="0017586D"/>
    <w:rsid w:val="001838AD"/>
    <w:rsid w:val="00195A1F"/>
    <w:rsid w:val="001B24BA"/>
    <w:rsid w:val="001C66F3"/>
    <w:rsid w:val="001D12A9"/>
    <w:rsid w:val="001D29B2"/>
    <w:rsid w:val="001D5F51"/>
    <w:rsid w:val="00205F9D"/>
    <w:rsid w:val="002137E6"/>
    <w:rsid w:val="002337A1"/>
    <w:rsid w:val="00267F29"/>
    <w:rsid w:val="002A0D31"/>
    <w:rsid w:val="002E37B4"/>
    <w:rsid w:val="002E4E4C"/>
    <w:rsid w:val="002F0196"/>
    <w:rsid w:val="0032303F"/>
    <w:rsid w:val="00331E73"/>
    <w:rsid w:val="00340CE7"/>
    <w:rsid w:val="00392A74"/>
    <w:rsid w:val="003A3598"/>
    <w:rsid w:val="003C4629"/>
    <w:rsid w:val="003F7B30"/>
    <w:rsid w:val="0040096D"/>
    <w:rsid w:val="004378A9"/>
    <w:rsid w:val="00445377"/>
    <w:rsid w:val="004501D8"/>
    <w:rsid w:val="00456C61"/>
    <w:rsid w:val="00457997"/>
    <w:rsid w:val="004925EF"/>
    <w:rsid w:val="00495267"/>
    <w:rsid w:val="00497CB8"/>
    <w:rsid w:val="004A6888"/>
    <w:rsid w:val="004C226D"/>
    <w:rsid w:val="004D6640"/>
    <w:rsid w:val="004E1B5B"/>
    <w:rsid w:val="00501641"/>
    <w:rsid w:val="005026CB"/>
    <w:rsid w:val="0050570B"/>
    <w:rsid w:val="00516E68"/>
    <w:rsid w:val="00517224"/>
    <w:rsid w:val="0053605E"/>
    <w:rsid w:val="00593A9C"/>
    <w:rsid w:val="00597BB4"/>
    <w:rsid w:val="005C143E"/>
    <w:rsid w:val="005D1527"/>
    <w:rsid w:val="005F24AF"/>
    <w:rsid w:val="00600E99"/>
    <w:rsid w:val="00606F95"/>
    <w:rsid w:val="00635FA6"/>
    <w:rsid w:val="00647143"/>
    <w:rsid w:val="006807DD"/>
    <w:rsid w:val="00683EB0"/>
    <w:rsid w:val="006A6256"/>
    <w:rsid w:val="006B1681"/>
    <w:rsid w:val="006B44BE"/>
    <w:rsid w:val="006C7377"/>
    <w:rsid w:val="006D0B85"/>
    <w:rsid w:val="006D717E"/>
    <w:rsid w:val="006E01FF"/>
    <w:rsid w:val="006E7CBD"/>
    <w:rsid w:val="006F155E"/>
    <w:rsid w:val="007362C0"/>
    <w:rsid w:val="00737CC1"/>
    <w:rsid w:val="00742DD9"/>
    <w:rsid w:val="00746BFC"/>
    <w:rsid w:val="00793023"/>
    <w:rsid w:val="00793233"/>
    <w:rsid w:val="007A4F1E"/>
    <w:rsid w:val="007D4834"/>
    <w:rsid w:val="0080773C"/>
    <w:rsid w:val="00827C3E"/>
    <w:rsid w:val="008459F4"/>
    <w:rsid w:val="008478FD"/>
    <w:rsid w:val="008F7508"/>
    <w:rsid w:val="00934AFA"/>
    <w:rsid w:val="0094497C"/>
    <w:rsid w:val="009A0B5C"/>
    <w:rsid w:val="009C4BFF"/>
    <w:rsid w:val="009E557E"/>
    <w:rsid w:val="009F5913"/>
    <w:rsid w:val="00A10F10"/>
    <w:rsid w:val="00A20877"/>
    <w:rsid w:val="00A37EF6"/>
    <w:rsid w:val="00A52CE1"/>
    <w:rsid w:val="00A64575"/>
    <w:rsid w:val="00A745FC"/>
    <w:rsid w:val="00A74893"/>
    <w:rsid w:val="00A9249A"/>
    <w:rsid w:val="00AA5F3B"/>
    <w:rsid w:val="00AB1F05"/>
    <w:rsid w:val="00AB5FE3"/>
    <w:rsid w:val="00AB6B6D"/>
    <w:rsid w:val="00AC14D5"/>
    <w:rsid w:val="00AC1C3B"/>
    <w:rsid w:val="00AC3AC3"/>
    <w:rsid w:val="00B32063"/>
    <w:rsid w:val="00B54D2C"/>
    <w:rsid w:val="00B65F44"/>
    <w:rsid w:val="00B82117"/>
    <w:rsid w:val="00B86A8A"/>
    <w:rsid w:val="00BC12ED"/>
    <w:rsid w:val="00BC310E"/>
    <w:rsid w:val="00BC41C3"/>
    <w:rsid w:val="00BD5B22"/>
    <w:rsid w:val="00BE343D"/>
    <w:rsid w:val="00BF2441"/>
    <w:rsid w:val="00BF6449"/>
    <w:rsid w:val="00C0048F"/>
    <w:rsid w:val="00C157EB"/>
    <w:rsid w:val="00C33493"/>
    <w:rsid w:val="00C6662E"/>
    <w:rsid w:val="00C7158C"/>
    <w:rsid w:val="00C76BBF"/>
    <w:rsid w:val="00C84E01"/>
    <w:rsid w:val="00C86169"/>
    <w:rsid w:val="00CA4ECA"/>
    <w:rsid w:val="00CD132F"/>
    <w:rsid w:val="00D03D87"/>
    <w:rsid w:val="00D2495B"/>
    <w:rsid w:val="00D5044E"/>
    <w:rsid w:val="00D7442B"/>
    <w:rsid w:val="00D84DCC"/>
    <w:rsid w:val="00D86DF2"/>
    <w:rsid w:val="00DB0E3B"/>
    <w:rsid w:val="00DC6655"/>
    <w:rsid w:val="00DE4563"/>
    <w:rsid w:val="00DF5C69"/>
    <w:rsid w:val="00DF6712"/>
    <w:rsid w:val="00E0111D"/>
    <w:rsid w:val="00E40444"/>
    <w:rsid w:val="00E46308"/>
    <w:rsid w:val="00E93070"/>
    <w:rsid w:val="00E93F2A"/>
    <w:rsid w:val="00E97D60"/>
    <w:rsid w:val="00EA11D2"/>
    <w:rsid w:val="00EB6959"/>
    <w:rsid w:val="00ED24A3"/>
    <w:rsid w:val="00ED64AD"/>
    <w:rsid w:val="00F12062"/>
    <w:rsid w:val="00F16C4F"/>
    <w:rsid w:val="00F17B81"/>
    <w:rsid w:val="00F27062"/>
    <w:rsid w:val="00F27B72"/>
    <w:rsid w:val="00F4214E"/>
    <w:rsid w:val="00F51AF3"/>
    <w:rsid w:val="00F90CFD"/>
    <w:rsid w:val="00F95BE7"/>
    <w:rsid w:val="00F9722A"/>
    <w:rsid w:val="00FC6E39"/>
    <w:rsid w:val="00FD2B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B65F44"/>
    <w:rPr>
      <w:rFonts w:eastAsia="Times New Roman"/>
      <w:color w:val="000000"/>
      <w:sz w:val="24"/>
      <w:szCs w:val="24"/>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B65F44"/>
    <w:rPr>
      <w:u w:val="single"/>
    </w:rPr>
  </w:style>
  <w:style w:type="table" w:customStyle="1" w:styleId="TableNormal">
    <w:name w:val="Table Normal"/>
    <w:rsid w:val="00B65F44"/>
    <w:tblPr>
      <w:tblInd w:w="0" w:type="dxa"/>
      <w:tblCellMar>
        <w:top w:w="0" w:type="dxa"/>
        <w:left w:w="0" w:type="dxa"/>
        <w:bottom w:w="0" w:type="dxa"/>
        <w:right w:w="0" w:type="dxa"/>
      </w:tblCellMar>
    </w:tblPr>
  </w:style>
  <w:style w:type="paragraph" w:customStyle="1" w:styleId="Body">
    <w:name w:val="Body"/>
    <w:rsid w:val="00B65F44"/>
    <w:pPr>
      <w:jc w:val="both"/>
    </w:pPr>
    <w:rPr>
      <w:rFonts w:ascii="Arial Narrow" w:hAnsi="Arial Narrow" w:cs="Arial Unicode MS"/>
      <w:color w:val="000000"/>
      <w:sz w:val="24"/>
      <w:szCs w:val="24"/>
      <w:u w:color="000000"/>
    </w:rPr>
  </w:style>
  <w:style w:type="paragraph" w:customStyle="1" w:styleId="a4">
    <w:name w:val="Κεφαλίδα και υποσέλιδο"/>
    <w:rsid w:val="00B65F44"/>
    <w:pPr>
      <w:tabs>
        <w:tab w:val="right" w:pos="9020"/>
      </w:tabs>
    </w:pPr>
    <w:rPr>
      <w:rFonts w:ascii="Helvetica" w:hAnsi="Helvetica" w:cs="Arial Unicode MS"/>
      <w:color w:val="000000"/>
      <w:sz w:val="24"/>
      <w:szCs w:val="24"/>
    </w:rPr>
  </w:style>
  <w:style w:type="character" w:customStyle="1" w:styleId="A5">
    <w:name w:val="Κανένα A"/>
    <w:rsid w:val="00B65F44"/>
  </w:style>
  <w:style w:type="paragraph" w:styleId="a6">
    <w:name w:val="Balloon Text"/>
    <w:basedOn w:val="a0"/>
    <w:link w:val="Char"/>
    <w:uiPriority w:val="99"/>
    <w:semiHidden/>
    <w:unhideWhenUsed/>
    <w:rsid w:val="00516E68"/>
    <w:rPr>
      <w:rFonts w:ascii="Tahoma" w:hAnsi="Tahoma" w:cs="Tahoma"/>
      <w:sz w:val="16"/>
      <w:szCs w:val="16"/>
    </w:rPr>
  </w:style>
  <w:style w:type="character" w:customStyle="1" w:styleId="Char">
    <w:name w:val="Κείμενο πλαισίου Char"/>
    <w:basedOn w:val="a1"/>
    <w:link w:val="a6"/>
    <w:uiPriority w:val="99"/>
    <w:semiHidden/>
    <w:rsid w:val="00516E68"/>
    <w:rPr>
      <w:rFonts w:ascii="Tahoma" w:eastAsia="Times New Roman" w:hAnsi="Tahoma" w:cs="Tahoma"/>
      <w:color w:val="000000"/>
      <w:sz w:val="16"/>
      <w:szCs w:val="16"/>
      <w:u w:color="000000"/>
      <w:lang w:val="en-US"/>
    </w:rPr>
  </w:style>
  <w:style w:type="paragraph" w:customStyle="1" w:styleId="a7">
    <w:name w:val="Κύριο τμήμα"/>
    <w:rsid w:val="00A10F1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character" w:customStyle="1" w:styleId="a8">
    <w:name w:val="Κανένα"/>
    <w:rsid w:val="00A10F10"/>
  </w:style>
  <w:style w:type="paragraph" w:styleId="a9">
    <w:name w:val="List Paragraph"/>
    <w:basedOn w:val="a0"/>
    <w:uiPriority w:val="34"/>
    <w:qFormat/>
    <w:rsid w:val="00DC6655"/>
    <w:pPr>
      <w:ind w:left="720"/>
      <w:contextualSpacing/>
    </w:pPr>
  </w:style>
  <w:style w:type="character" w:customStyle="1" w:styleId="apple-converted-space">
    <w:name w:val="apple-converted-space"/>
    <w:basedOn w:val="a1"/>
    <w:rsid w:val="00AC14D5"/>
  </w:style>
  <w:style w:type="numbering" w:customStyle="1" w:styleId="a">
    <w:name w:val="Αριθμοί"/>
    <w:rsid w:val="00A745FC"/>
    <w:pPr>
      <w:numPr>
        <w:numId w:val="5"/>
      </w:numPr>
    </w:pPr>
  </w:style>
  <w:style w:type="paragraph" w:styleId="aa">
    <w:name w:val="header"/>
    <w:basedOn w:val="a0"/>
    <w:link w:val="Char0"/>
    <w:uiPriority w:val="99"/>
    <w:unhideWhenUsed/>
    <w:rsid w:val="00737CC1"/>
    <w:pPr>
      <w:tabs>
        <w:tab w:val="center" w:pos="4153"/>
        <w:tab w:val="right" w:pos="8306"/>
      </w:tabs>
    </w:pPr>
  </w:style>
  <w:style w:type="character" w:customStyle="1" w:styleId="Char0">
    <w:name w:val="Κεφαλίδα Char"/>
    <w:basedOn w:val="a1"/>
    <w:link w:val="aa"/>
    <w:uiPriority w:val="99"/>
    <w:rsid w:val="00737CC1"/>
    <w:rPr>
      <w:rFonts w:eastAsia="Times New Roman"/>
      <w:color w:val="000000"/>
      <w:sz w:val="24"/>
      <w:szCs w:val="24"/>
      <w:u w:color="000000"/>
      <w:lang w:val="en-US"/>
    </w:rPr>
  </w:style>
  <w:style w:type="paragraph" w:styleId="ab">
    <w:name w:val="footer"/>
    <w:basedOn w:val="a0"/>
    <w:link w:val="Char1"/>
    <w:uiPriority w:val="99"/>
    <w:unhideWhenUsed/>
    <w:rsid w:val="00737CC1"/>
    <w:pPr>
      <w:tabs>
        <w:tab w:val="center" w:pos="4153"/>
        <w:tab w:val="right" w:pos="8306"/>
      </w:tabs>
    </w:pPr>
  </w:style>
  <w:style w:type="character" w:customStyle="1" w:styleId="Char1">
    <w:name w:val="Υποσέλιδο Char"/>
    <w:basedOn w:val="a1"/>
    <w:link w:val="ab"/>
    <w:uiPriority w:val="99"/>
    <w:rsid w:val="00737CC1"/>
    <w:rPr>
      <w:rFonts w:eastAsia="Times New Roman"/>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eastAsia="Times New Roman"/>
      <w:color w:val="000000"/>
      <w:sz w:val="24"/>
      <w:szCs w:val="24"/>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jc w:val="both"/>
    </w:pPr>
    <w:rPr>
      <w:rFonts w:ascii="Arial Narrow" w:hAnsi="Arial Narrow" w:cs="Arial Unicode MS"/>
      <w:color w:val="000000"/>
      <w:sz w:val="24"/>
      <w:szCs w:val="24"/>
      <w:u w:color="000000"/>
    </w:rPr>
  </w:style>
  <w:style w:type="paragraph" w:customStyle="1" w:styleId="a4">
    <w:name w:val="Κεφαλίδα και υποσέλιδο"/>
    <w:pPr>
      <w:tabs>
        <w:tab w:val="right" w:pos="9020"/>
      </w:tabs>
    </w:pPr>
    <w:rPr>
      <w:rFonts w:ascii="Helvetica" w:hAnsi="Helvetica" w:cs="Arial Unicode MS"/>
      <w:color w:val="000000"/>
      <w:sz w:val="24"/>
      <w:szCs w:val="24"/>
    </w:rPr>
  </w:style>
  <w:style w:type="character" w:customStyle="1" w:styleId="A5">
    <w:name w:val="Κανένα A"/>
  </w:style>
  <w:style w:type="paragraph" w:styleId="a6">
    <w:name w:val="Balloon Text"/>
    <w:basedOn w:val="a0"/>
    <w:link w:val="Char"/>
    <w:uiPriority w:val="99"/>
    <w:semiHidden/>
    <w:unhideWhenUsed/>
    <w:rsid w:val="00516E68"/>
    <w:rPr>
      <w:rFonts w:ascii="Tahoma" w:hAnsi="Tahoma" w:cs="Tahoma"/>
      <w:sz w:val="16"/>
      <w:szCs w:val="16"/>
    </w:rPr>
  </w:style>
  <w:style w:type="character" w:customStyle="1" w:styleId="Char">
    <w:name w:val="Κείμενο πλαισίου Char"/>
    <w:basedOn w:val="a1"/>
    <w:link w:val="a6"/>
    <w:uiPriority w:val="99"/>
    <w:semiHidden/>
    <w:rsid w:val="00516E68"/>
    <w:rPr>
      <w:rFonts w:ascii="Tahoma" w:eastAsia="Times New Roman" w:hAnsi="Tahoma" w:cs="Tahoma"/>
      <w:color w:val="000000"/>
      <w:sz w:val="16"/>
      <w:szCs w:val="16"/>
      <w:u w:color="000000"/>
      <w:lang w:val="en-US"/>
    </w:rPr>
  </w:style>
  <w:style w:type="paragraph" w:customStyle="1" w:styleId="a7">
    <w:name w:val="Κύριο τμήμα"/>
    <w:rsid w:val="00A10F1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character" w:customStyle="1" w:styleId="a8">
    <w:name w:val="Κανένα"/>
    <w:rsid w:val="00A10F10"/>
  </w:style>
  <w:style w:type="paragraph" w:styleId="a9">
    <w:name w:val="List Paragraph"/>
    <w:basedOn w:val="a0"/>
    <w:uiPriority w:val="34"/>
    <w:qFormat/>
    <w:rsid w:val="00DC6655"/>
    <w:pPr>
      <w:ind w:left="720"/>
      <w:contextualSpacing/>
    </w:pPr>
  </w:style>
  <w:style w:type="character" w:customStyle="1" w:styleId="apple-converted-space">
    <w:name w:val="apple-converted-space"/>
    <w:basedOn w:val="a1"/>
    <w:rsid w:val="00AC14D5"/>
  </w:style>
  <w:style w:type="numbering" w:customStyle="1" w:styleId="a">
    <w:name w:val="Αριθμοί"/>
    <w:rsid w:val="00A745FC"/>
    <w:pPr>
      <w:numPr>
        <w:numId w:val="5"/>
      </w:numPr>
    </w:pPr>
  </w:style>
  <w:style w:type="paragraph" w:styleId="aa">
    <w:name w:val="header"/>
    <w:basedOn w:val="a0"/>
    <w:link w:val="Char0"/>
    <w:uiPriority w:val="99"/>
    <w:unhideWhenUsed/>
    <w:rsid w:val="00737CC1"/>
    <w:pPr>
      <w:tabs>
        <w:tab w:val="center" w:pos="4153"/>
        <w:tab w:val="right" w:pos="8306"/>
      </w:tabs>
    </w:pPr>
  </w:style>
  <w:style w:type="character" w:customStyle="1" w:styleId="Char0">
    <w:name w:val="Κεφαλίδα Char"/>
    <w:basedOn w:val="a1"/>
    <w:link w:val="aa"/>
    <w:uiPriority w:val="99"/>
    <w:rsid w:val="00737CC1"/>
    <w:rPr>
      <w:rFonts w:eastAsia="Times New Roman"/>
      <w:color w:val="000000"/>
      <w:sz w:val="24"/>
      <w:szCs w:val="24"/>
      <w:u w:color="000000"/>
      <w:lang w:val="en-US"/>
    </w:rPr>
  </w:style>
  <w:style w:type="paragraph" w:styleId="ab">
    <w:name w:val="footer"/>
    <w:basedOn w:val="a0"/>
    <w:link w:val="Char1"/>
    <w:uiPriority w:val="99"/>
    <w:unhideWhenUsed/>
    <w:rsid w:val="00737CC1"/>
    <w:pPr>
      <w:tabs>
        <w:tab w:val="center" w:pos="4153"/>
        <w:tab w:val="right" w:pos="8306"/>
      </w:tabs>
    </w:pPr>
  </w:style>
  <w:style w:type="character" w:customStyle="1" w:styleId="Char1">
    <w:name w:val="Υποσέλιδο Char"/>
    <w:basedOn w:val="a1"/>
    <w:link w:val="ab"/>
    <w:uiPriority w:val="99"/>
    <w:rsid w:val="00737CC1"/>
    <w:rPr>
      <w:rFonts w:eastAsia="Times New Roman"/>
      <w:color w:val="000000"/>
      <w:sz w:val="24"/>
      <w:szCs w:val="24"/>
      <w:u w:color="000000"/>
      <w:lang w:val="en-US"/>
    </w:rPr>
  </w:style>
</w:styles>
</file>

<file path=word/webSettings.xml><?xml version="1.0" encoding="utf-8"?>
<w:webSettings xmlns:r="http://schemas.openxmlformats.org/officeDocument/2006/relationships" xmlns:w="http://schemas.openxmlformats.org/wordprocessingml/2006/main">
  <w:divs>
    <w:div w:id="7104145">
      <w:bodyDiv w:val="1"/>
      <w:marLeft w:val="0"/>
      <w:marRight w:val="0"/>
      <w:marTop w:val="0"/>
      <w:marBottom w:val="0"/>
      <w:divBdr>
        <w:top w:val="none" w:sz="0" w:space="0" w:color="auto"/>
        <w:left w:val="none" w:sz="0" w:space="0" w:color="auto"/>
        <w:bottom w:val="none" w:sz="0" w:space="0" w:color="auto"/>
        <w:right w:val="none" w:sz="0" w:space="0" w:color="auto"/>
      </w:divBdr>
    </w:div>
    <w:div w:id="42683461">
      <w:bodyDiv w:val="1"/>
      <w:marLeft w:val="0"/>
      <w:marRight w:val="0"/>
      <w:marTop w:val="0"/>
      <w:marBottom w:val="0"/>
      <w:divBdr>
        <w:top w:val="none" w:sz="0" w:space="0" w:color="auto"/>
        <w:left w:val="none" w:sz="0" w:space="0" w:color="auto"/>
        <w:bottom w:val="none" w:sz="0" w:space="0" w:color="auto"/>
        <w:right w:val="none" w:sz="0" w:space="0" w:color="auto"/>
      </w:divBdr>
    </w:div>
    <w:div w:id="117453333">
      <w:bodyDiv w:val="1"/>
      <w:marLeft w:val="0"/>
      <w:marRight w:val="0"/>
      <w:marTop w:val="0"/>
      <w:marBottom w:val="0"/>
      <w:divBdr>
        <w:top w:val="none" w:sz="0" w:space="0" w:color="auto"/>
        <w:left w:val="none" w:sz="0" w:space="0" w:color="auto"/>
        <w:bottom w:val="none" w:sz="0" w:space="0" w:color="auto"/>
        <w:right w:val="none" w:sz="0" w:space="0" w:color="auto"/>
      </w:divBdr>
    </w:div>
    <w:div w:id="292564514">
      <w:bodyDiv w:val="1"/>
      <w:marLeft w:val="0"/>
      <w:marRight w:val="0"/>
      <w:marTop w:val="0"/>
      <w:marBottom w:val="0"/>
      <w:divBdr>
        <w:top w:val="none" w:sz="0" w:space="0" w:color="auto"/>
        <w:left w:val="none" w:sz="0" w:space="0" w:color="auto"/>
        <w:bottom w:val="none" w:sz="0" w:space="0" w:color="auto"/>
        <w:right w:val="none" w:sz="0" w:space="0" w:color="auto"/>
      </w:divBdr>
    </w:div>
    <w:div w:id="499007182">
      <w:bodyDiv w:val="1"/>
      <w:marLeft w:val="0"/>
      <w:marRight w:val="0"/>
      <w:marTop w:val="0"/>
      <w:marBottom w:val="0"/>
      <w:divBdr>
        <w:top w:val="none" w:sz="0" w:space="0" w:color="auto"/>
        <w:left w:val="none" w:sz="0" w:space="0" w:color="auto"/>
        <w:bottom w:val="none" w:sz="0" w:space="0" w:color="auto"/>
        <w:right w:val="none" w:sz="0" w:space="0" w:color="auto"/>
      </w:divBdr>
    </w:div>
    <w:div w:id="546919265">
      <w:bodyDiv w:val="1"/>
      <w:marLeft w:val="0"/>
      <w:marRight w:val="0"/>
      <w:marTop w:val="0"/>
      <w:marBottom w:val="0"/>
      <w:divBdr>
        <w:top w:val="none" w:sz="0" w:space="0" w:color="auto"/>
        <w:left w:val="none" w:sz="0" w:space="0" w:color="auto"/>
        <w:bottom w:val="none" w:sz="0" w:space="0" w:color="auto"/>
        <w:right w:val="none" w:sz="0" w:space="0" w:color="auto"/>
      </w:divBdr>
    </w:div>
    <w:div w:id="567307096">
      <w:bodyDiv w:val="1"/>
      <w:marLeft w:val="0"/>
      <w:marRight w:val="0"/>
      <w:marTop w:val="0"/>
      <w:marBottom w:val="0"/>
      <w:divBdr>
        <w:top w:val="none" w:sz="0" w:space="0" w:color="auto"/>
        <w:left w:val="none" w:sz="0" w:space="0" w:color="auto"/>
        <w:bottom w:val="none" w:sz="0" w:space="0" w:color="auto"/>
        <w:right w:val="none" w:sz="0" w:space="0" w:color="auto"/>
      </w:divBdr>
    </w:div>
    <w:div w:id="750736642">
      <w:bodyDiv w:val="1"/>
      <w:marLeft w:val="0"/>
      <w:marRight w:val="0"/>
      <w:marTop w:val="0"/>
      <w:marBottom w:val="0"/>
      <w:divBdr>
        <w:top w:val="none" w:sz="0" w:space="0" w:color="auto"/>
        <w:left w:val="none" w:sz="0" w:space="0" w:color="auto"/>
        <w:bottom w:val="none" w:sz="0" w:space="0" w:color="auto"/>
        <w:right w:val="none" w:sz="0" w:space="0" w:color="auto"/>
      </w:divBdr>
    </w:div>
    <w:div w:id="902302010">
      <w:bodyDiv w:val="1"/>
      <w:marLeft w:val="0"/>
      <w:marRight w:val="0"/>
      <w:marTop w:val="0"/>
      <w:marBottom w:val="0"/>
      <w:divBdr>
        <w:top w:val="none" w:sz="0" w:space="0" w:color="auto"/>
        <w:left w:val="none" w:sz="0" w:space="0" w:color="auto"/>
        <w:bottom w:val="none" w:sz="0" w:space="0" w:color="auto"/>
        <w:right w:val="none" w:sz="0" w:space="0" w:color="auto"/>
      </w:divBdr>
    </w:div>
    <w:div w:id="938022403">
      <w:bodyDiv w:val="1"/>
      <w:marLeft w:val="0"/>
      <w:marRight w:val="0"/>
      <w:marTop w:val="0"/>
      <w:marBottom w:val="0"/>
      <w:divBdr>
        <w:top w:val="none" w:sz="0" w:space="0" w:color="auto"/>
        <w:left w:val="none" w:sz="0" w:space="0" w:color="auto"/>
        <w:bottom w:val="none" w:sz="0" w:space="0" w:color="auto"/>
        <w:right w:val="none" w:sz="0" w:space="0" w:color="auto"/>
      </w:divBdr>
      <w:divsChild>
        <w:div w:id="855073667">
          <w:marLeft w:val="0"/>
          <w:marRight w:val="0"/>
          <w:marTop w:val="0"/>
          <w:marBottom w:val="0"/>
          <w:divBdr>
            <w:top w:val="none" w:sz="0" w:space="0" w:color="auto"/>
            <w:left w:val="none" w:sz="0" w:space="0" w:color="auto"/>
            <w:bottom w:val="none" w:sz="0" w:space="0" w:color="auto"/>
            <w:right w:val="none" w:sz="0" w:space="0" w:color="auto"/>
          </w:divBdr>
        </w:div>
        <w:div w:id="958149221">
          <w:marLeft w:val="0"/>
          <w:marRight w:val="0"/>
          <w:marTop w:val="0"/>
          <w:marBottom w:val="0"/>
          <w:divBdr>
            <w:top w:val="none" w:sz="0" w:space="0" w:color="auto"/>
            <w:left w:val="none" w:sz="0" w:space="0" w:color="auto"/>
            <w:bottom w:val="none" w:sz="0" w:space="0" w:color="auto"/>
            <w:right w:val="none" w:sz="0" w:space="0" w:color="auto"/>
          </w:divBdr>
        </w:div>
        <w:div w:id="1774010300">
          <w:marLeft w:val="0"/>
          <w:marRight w:val="0"/>
          <w:marTop w:val="0"/>
          <w:marBottom w:val="0"/>
          <w:divBdr>
            <w:top w:val="none" w:sz="0" w:space="0" w:color="auto"/>
            <w:left w:val="none" w:sz="0" w:space="0" w:color="auto"/>
            <w:bottom w:val="none" w:sz="0" w:space="0" w:color="auto"/>
            <w:right w:val="none" w:sz="0" w:space="0" w:color="auto"/>
          </w:divBdr>
        </w:div>
      </w:divsChild>
    </w:div>
    <w:div w:id="979840751">
      <w:bodyDiv w:val="1"/>
      <w:marLeft w:val="0"/>
      <w:marRight w:val="0"/>
      <w:marTop w:val="0"/>
      <w:marBottom w:val="0"/>
      <w:divBdr>
        <w:top w:val="none" w:sz="0" w:space="0" w:color="auto"/>
        <w:left w:val="none" w:sz="0" w:space="0" w:color="auto"/>
        <w:bottom w:val="none" w:sz="0" w:space="0" w:color="auto"/>
        <w:right w:val="none" w:sz="0" w:space="0" w:color="auto"/>
      </w:divBdr>
    </w:div>
    <w:div w:id="1216232522">
      <w:bodyDiv w:val="1"/>
      <w:marLeft w:val="0"/>
      <w:marRight w:val="0"/>
      <w:marTop w:val="0"/>
      <w:marBottom w:val="0"/>
      <w:divBdr>
        <w:top w:val="none" w:sz="0" w:space="0" w:color="auto"/>
        <w:left w:val="none" w:sz="0" w:space="0" w:color="auto"/>
        <w:bottom w:val="none" w:sz="0" w:space="0" w:color="auto"/>
        <w:right w:val="none" w:sz="0" w:space="0" w:color="auto"/>
      </w:divBdr>
    </w:div>
    <w:div w:id="1254704305">
      <w:bodyDiv w:val="1"/>
      <w:marLeft w:val="0"/>
      <w:marRight w:val="0"/>
      <w:marTop w:val="0"/>
      <w:marBottom w:val="0"/>
      <w:divBdr>
        <w:top w:val="none" w:sz="0" w:space="0" w:color="auto"/>
        <w:left w:val="none" w:sz="0" w:space="0" w:color="auto"/>
        <w:bottom w:val="none" w:sz="0" w:space="0" w:color="auto"/>
        <w:right w:val="none" w:sz="0" w:space="0" w:color="auto"/>
      </w:divBdr>
    </w:div>
    <w:div w:id="1351448783">
      <w:bodyDiv w:val="1"/>
      <w:marLeft w:val="0"/>
      <w:marRight w:val="0"/>
      <w:marTop w:val="0"/>
      <w:marBottom w:val="0"/>
      <w:divBdr>
        <w:top w:val="none" w:sz="0" w:space="0" w:color="auto"/>
        <w:left w:val="none" w:sz="0" w:space="0" w:color="auto"/>
        <w:bottom w:val="none" w:sz="0" w:space="0" w:color="auto"/>
        <w:right w:val="none" w:sz="0" w:space="0" w:color="auto"/>
      </w:divBdr>
    </w:div>
    <w:div w:id="1378432331">
      <w:bodyDiv w:val="1"/>
      <w:marLeft w:val="0"/>
      <w:marRight w:val="0"/>
      <w:marTop w:val="0"/>
      <w:marBottom w:val="0"/>
      <w:divBdr>
        <w:top w:val="none" w:sz="0" w:space="0" w:color="auto"/>
        <w:left w:val="none" w:sz="0" w:space="0" w:color="auto"/>
        <w:bottom w:val="none" w:sz="0" w:space="0" w:color="auto"/>
        <w:right w:val="none" w:sz="0" w:space="0" w:color="auto"/>
      </w:divBdr>
    </w:div>
    <w:div w:id="1457722609">
      <w:bodyDiv w:val="1"/>
      <w:marLeft w:val="0"/>
      <w:marRight w:val="0"/>
      <w:marTop w:val="0"/>
      <w:marBottom w:val="0"/>
      <w:divBdr>
        <w:top w:val="none" w:sz="0" w:space="0" w:color="auto"/>
        <w:left w:val="none" w:sz="0" w:space="0" w:color="auto"/>
        <w:bottom w:val="none" w:sz="0" w:space="0" w:color="auto"/>
        <w:right w:val="none" w:sz="0" w:space="0" w:color="auto"/>
      </w:divBdr>
    </w:div>
    <w:div w:id="1481732614">
      <w:bodyDiv w:val="1"/>
      <w:marLeft w:val="0"/>
      <w:marRight w:val="0"/>
      <w:marTop w:val="0"/>
      <w:marBottom w:val="0"/>
      <w:divBdr>
        <w:top w:val="none" w:sz="0" w:space="0" w:color="auto"/>
        <w:left w:val="none" w:sz="0" w:space="0" w:color="auto"/>
        <w:bottom w:val="none" w:sz="0" w:space="0" w:color="auto"/>
        <w:right w:val="none" w:sz="0" w:space="0" w:color="auto"/>
      </w:divBdr>
    </w:div>
    <w:div w:id="1545601861">
      <w:bodyDiv w:val="1"/>
      <w:marLeft w:val="0"/>
      <w:marRight w:val="0"/>
      <w:marTop w:val="0"/>
      <w:marBottom w:val="0"/>
      <w:divBdr>
        <w:top w:val="none" w:sz="0" w:space="0" w:color="auto"/>
        <w:left w:val="none" w:sz="0" w:space="0" w:color="auto"/>
        <w:bottom w:val="none" w:sz="0" w:space="0" w:color="auto"/>
        <w:right w:val="none" w:sz="0" w:space="0" w:color="auto"/>
      </w:divBdr>
    </w:div>
    <w:div w:id="1625847423">
      <w:bodyDiv w:val="1"/>
      <w:marLeft w:val="0"/>
      <w:marRight w:val="0"/>
      <w:marTop w:val="0"/>
      <w:marBottom w:val="0"/>
      <w:divBdr>
        <w:top w:val="none" w:sz="0" w:space="0" w:color="auto"/>
        <w:left w:val="none" w:sz="0" w:space="0" w:color="auto"/>
        <w:bottom w:val="none" w:sz="0" w:space="0" w:color="auto"/>
        <w:right w:val="none" w:sz="0" w:space="0" w:color="auto"/>
      </w:divBdr>
    </w:div>
    <w:div w:id="1628663352">
      <w:bodyDiv w:val="1"/>
      <w:marLeft w:val="0"/>
      <w:marRight w:val="0"/>
      <w:marTop w:val="0"/>
      <w:marBottom w:val="0"/>
      <w:divBdr>
        <w:top w:val="none" w:sz="0" w:space="0" w:color="auto"/>
        <w:left w:val="none" w:sz="0" w:space="0" w:color="auto"/>
        <w:bottom w:val="none" w:sz="0" w:space="0" w:color="auto"/>
        <w:right w:val="none" w:sz="0" w:space="0" w:color="auto"/>
      </w:divBdr>
    </w:div>
    <w:div w:id="1824078988">
      <w:bodyDiv w:val="1"/>
      <w:marLeft w:val="0"/>
      <w:marRight w:val="0"/>
      <w:marTop w:val="0"/>
      <w:marBottom w:val="0"/>
      <w:divBdr>
        <w:top w:val="none" w:sz="0" w:space="0" w:color="auto"/>
        <w:left w:val="none" w:sz="0" w:space="0" w:color="auto"/>
        <w:bottom w:val="none" w:sz="0" w:space="0" w:color="auto"/>
        <w:right w:val="none" w:sz="0" w:space="0" w:color="auto"/>
      </w:divBdr>
    </w:div>
    <w:div w:id="18450540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401">
          <w:marLeft w:val="0"/>
          <w:marRight w:val="0"/>
          <w:marTop w:val="0"/>
          <w:marBottom w:val="0"/>
          <w:divBdr>
            <w:top w:val="none" w:sz="0" w:space="0" w:color="auto"/>
            <w:left w:val="none" w:sz="0" w:space="0" w:color="auto"/>
            <w:bottom w:val="none" w:sz="0" w:space="0" w:color="auto"/>
            <w:right w:val="none" w:sz="0" w:space="0" w:color="auto"/>
          </w:divBdr>
        </w:div>
        <w:div w:id="1720590292">
          <w:marLeft w:val="0"/>
          <w:marRight w:val="0"/>
          <w:marTop w:val="0"/>
          <w:marBottom w:val="0"/>
          <w:divBdr>
            <w:top w:val="none" w:sz="0" w:space="0" w:color="auto"/>
            <w:left w:val="none" w:sz="0" w:space="0" w:color="auto"/>
            <w:bottom w:val="none" w:sz="0" w:space="0" w:color="auto"/>
            <w:right w:val="none" w:sz="0" w:space="0" w:color="auto"/>
          </w:divBdr>
        </w:div>
        <w:div w:id="504054388">
          <w:marLeft w:val="0"/>
          <w:marRight w:val="0"/>
          <w:marTop w:val="0"/>
          <w:marBottom w:val="0"/>
          <w:divBdr>
            <w:top w:val="none" w:sz="0" w:space="0" w:color="auto"/>
            <w:left w:val="none" w:sz="0" w:space="0" w:color="auto"/>
            <w:bottom w:val="none" w:sz="0" w:space="0" w:color="auto"/>
            <w:right w:val="none" w:sz="0" w:space="0" w:color="auto"/>
          </w:divBdr>
        </w:div>
      </w:divsChild>
    </w:div>
    <w:div w:id="2057925383">
      <w:bodyDiv w:val="1"/>
      <w:marLeft w:val="0"/>
      <w:marRight w:val="0"/>
      <w:marTop w:val="0"/>
      <w:marBottom w:val="0"/>
      <w:divBdr>
        <w:top w:val="none" w:sz="0" w:space="0" w:color="auto"/>
        <w:left w:val="none" w:sz="0" w:space="0" w:color="auto"/>
        <w:bottom w:val="none" w:sz="0" w:space="0" w:color="auto"/>
        <w:right w:val="none" w:sz="0" w:space="0" w:color="auto"/>
      </w:divBdr>
    </w:div>
    <w:div w:id="206289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2399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 Sofroni</dc:creator>
  <cp:lastModifiedBy>ΓΡ. ΠΕΡΙΦΕΡΕΙΑΡΧΗ</cp:lastModifiedBy>
  <cp:revision>2</cp:revision>
  <cp:lastPrinted>2016-06-14T06:29:00Z</cp:lastPrinted>
  <dcterms:created xsi:type="dcterms:W3CDTF">2016-09-29T12:55:00Z</dcterms:created>
  <dcterms:modified xsi:type="dcterms:W3CDTF">2016-09-29T12:55:00Z</dcterms:modified>
</cp:coreProperties>
</file>